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90DB" w14:textId="629E9163" w:rsidR="007A7B77" w:rsidRPr="00C47CEF" w:rsidRDefault="00307461" w:rsidP="00C47CEF">
      <w:pPr>
        <w:ind w:left="0" w:right="0"/>
        <w:jc w:val="both"/>
        <w:rPr>
          <w:rFonts w:cs="Tahoma"/>
          <w:color w:val="002060"/>
          <w:szCs w:val="20"/>
        </w:rPr>
      </w:pPr>
      <w:r w:rsidRPr="004C5139">
        <w:rPr>
          <w:rFonts w:cs="Tahoma"/>
          <w:noProof/>
          <w:color w:val="002060"/>
          <w:szCs w:val="20"/>
          <w:lang w:eastAsia="en-GB"/>
        </w:rPr>
        <mc:AlternateContent>
          <mc:Choice Requires="wps">
            <w:drawing>
              <wp:anchor distT="45720" distB="45720" distL="114300" distR="114300" simplePos="0" relativeHeight="251657728" behindDoc="0" locked="0" layoutInCell="1" allowOverlap="1" wp14:anchorId="724287FE" wp14:editId="1AD2E429">
                <wp:simplePos x="0" y="0"/>
                <wp:positionH relativeFrom="margin">
                  <wp:posOffset>226060</wp:posOffset>
                </wp:positionH>
                <wp:positionV relativeFrom="page">
                  <wp:posOffset>4095750</wp:posOffset>
                </wp:positionV>
                <wp:extent cx="5715000" cy="11995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99515"/>
                        </a:xfrm>
                        <a:prstGeom prst="rect">
                          <a:avLst/>
                        </a:prstGeom>
                        <a:noFill/>
                        <a:ln w="9525">
                          <a:noFill/>
                          <a:miter lim="800000"/>
                          <a:headEnd/>
                          <a:tailEnd/>
                        </a:ln>
                      </wps:spPr>
                      <wps:txbx>
                        <w:txbxContent>
                          <w:p w14:paraId="2846D7D1"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sidRPr="00D877BB">
                              <w:rPr>
                                <w:rFonts w:eastAsia="Times New Roman" w:cs="Tahoma"/>
                                <w:color w:val="063D73"/>
                                <w:sz w:val="28"/>
                                <w:szCs w:val="28"/>
                              </w:rPr>
                              <w:t>Terms of Reference:</w:t>
                            </w:r>
                          </w:p>
                          <w:p w14:paraId="40D22C64"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p>
                          <w:p w14:paraId="59FDCC65" w14:textId="705949BD"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Pr>
                                <w:rFonts w:eastAsia="Times New Roman" w:cs="Tahoma"/>
                                <w:color w:val="063D73"/>
                                <w:sz w:val="28"/>
                                <w:szCs w:val="28"/>
                              </w:rPr>
                              <w:t>Audit</w:t>
                            </w:r>
                            <w:r w:rsidRPr="00D877BB">
                              <w:rPr>
                                <w:rFonts w:eastAsia="Times New Roman" w:cs="Tahoma"/>
                                <w:color w:val="063D73"/>
                                <w:sz w:val="28"/>
                                <w:szCs w:val="28"/>
                              </w:rPr>
                              <w:t xml:space="preserve"> Committee</w:t>
                            </w:r>
                          </w:p>
                          <w:p w14:paraId="7897373F"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p>
                          <w:p w14:paraId="5C2F760E" w14:textId="4563AC0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sidRPr="00D877BB">
                              <w:rPr>
                                <w:rFonts w:eastAsia="Times New Roman" w:cs="Tahoma"/>
                                <w:color w:val="063D73"/>
                                <w:sz w:val="28"/>
                                <w:szCs w:val="28"/>
                              </w:rPr>
                              <w:t>Adopted December 2019</w:t>
                            </w:r>
                          </w:p>
                          <w:p w14:paraId="34EA1933" w14:textId="77777777" w:rsidR="007A7B77" w:rsidRDefault="007A7B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287FE" id="_x0000_t202" coordsize="21600,21600" o:spt="202" path="m,l,21600r21600,l21600,xe">
                <v:stroke joinstyle="miter"/>
                <v:path gradientshapeok="t" o:connecttype="rect"/>
              </v:shapetype>
              <v:shape id="Text Box 2" o:spid="_x0000_s1026" type="#_x0000_t202" style="position:absolute;left:0;text-align:left;margin-left:17.8pt;margin-top:322.5pt;width:450pt;height:94.45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" filled="f" stroked="f">
                <v:textbox style="mso-fit-shape-to-text:t">
                  <w:txbxContent>
                    <w:p w14:paraId="2846D7D1"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sidRPr="00D877BB">
                        <w:rPr>
                          <w:rFonts w:eastAsia="Times New Roman" w:cs="Tahoma"/>
                          <w:color w:val="063D73"/>
                          <w:sz w:val="28"/>
                          <w:szCs w:val="28"/>
                        </w:rPr>
                        <w:t>Terms of Reference:</w:t>
                      </w:r>
                    </w:p>
                    <w:p w14:paraId="40D22C64"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p>
                    <w:p w14:paraId="59FDCC65" w14:textId="705949BD"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Pr>
                          <w:rFonts w:eastAsia="Times New Roman" w:cs="Tahoma"/>
                          <w:color w:val="063D73"/>
                          <w:sz w:val="28"/>
                          <w:szCs w:val="28"/>
                        </w:rPr>
                        <w:t>Audit</w:t>
                      </w:r>
                      <w:r w:rsidRPr="00D877BB">
                        <w:rPr>
                          <w:rFonts w:eastAsia="Times New Roman" w:cs="Tahoma"/>
                          <w:color w:val="063D73"/>
                          <w:sz w:val="28"/>
                          <w:szCs w:val="28"/>
                        </w:rPr>
                        <w:t xml:space="preserve"> Committee</w:t>
                      </w:r>
                    </w:p>
                    <w:p w14:paraId="7897373F" w14:textId="7777777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p>
                    <w:p w14:paraId="5C2F760E" w14:textId="4563AC07" w:rsidR="0037094E" w:rsidRPr="00D877BB" w:rsidRDefault="0037094E" w:rsidP="0037094E">
                      <w:pPr>
                        <w:tabs>
                          <w:tab w:val="left" w:pos="6215"/>
                        </w:tabs>
                        <w:autoSpaceDE w:val="0"/>
                        <w:autoSpaceDN w:val="0"/>
                        <w:adjustRightInd w:val="0"/>
                        <w:spacing w:after="0"/>
                        <w:ind w:left="0" w:right="0"/>
                        <w:jc w:val="center"/>
                        <w:rPr>
                          <w:rFonts w:eastAsia="Times New Roman" w:cs="Tahoma"/>
                          <w:color w:val="063D73"/>
                          <w:sz w:val="28"/>
                          <w:szCs w:val="28"/>
                        </w:rPr>
                      </w:pPr>
                      <w:r w:rsidRPr="00D877BB">
                        <w:rPr>
                          <w:rFonts w:eastAsia="Times New Roman" w:cs="Tahoma"/>
                          <w:color w:val="063D73"/>
                          <w:sz w:val="28"/>
                          <w:szCs w:val="28"/>
                        </w:rPr>
                        <w:t>Adopted December 2019</w:t>
                      </w:r>
                    </w:p>
                    <w:p w14:paraId="34EA1933" w14:textId="77777777" w:rsidR="007A7B77" w:rsidRDefault="007A7B77"/>
                  </w:txbxContent>
                </v:textbox>
                <w10:wrap type="square" anchorx="margin" anchory="page"/>
              </v:shape>
            </w:pict>
          </mc:Fallback>
        </mc:AlternateContent>
      </w:r>
      <w:r w:rsidR="00660011" w:rsidRPr="004C5139">
        <w:rPr>
          <w:rFonts w:cs="Tahoma"/>
          <w:color w:val="002060"/>
          <w:szCs w:val="20"/>
          <w:lang w:val="en-US" w:eastAsia="en-US"/>
        </w:rPr>
        <w:br w:type="page"/>
      </w:r>
    </w:p>
    <w:p w14:paraId="68294F01" w14:textId="77777777" w:rsidR="004E5338" w:rsidRPr="004C5139" w:rsidRDefault="004E5338" w:rsidP="00FB04EF">
      <w:pPr>
        <w:pStyle w:val="Heading1"/>
        <w:keepNext/>
        <w:spacing w:after="200"/>
        <w:ind w:left="709" w:hanging="709"/>
        <w:rPr>
          <w:color w:val="002060"/>
          <w:sz w:val="20"/>
          <w:szCs w:val="20"/>
        </w:rPr>
      </w:pPr>
      <w:r w:rsidRPr="004C5139">
        <w:rPr>
          <w:color w:val="002060"/>
          <w:sz w:val="20"/>
          <w:szCs w:val="20"/>
        </w:rPr>
        <w:lastRenderedPageBreak/>
        <w:t>Purpose</w:t>
      </w:r>
    </w:p>
    <w:p w14:paraId="7B1162AA" w14:textId="4C08669B" w:rsidR="00DB5E4C" w:rsidRPr="004C5139" w:rsidRDefault="00DB5E4C" w:rsidP="002D60E5">
      <w:pPr>
        <w:pStyle w:val="Point"/>
        <w:numPr>
          <w:ilvl w:val="1"/>
          <w:numId w:val="3"/>
        </w:numPr>
        <w:ind w:left="709" w:right="-1" w:hanging="709"/>
        <w:rPr>
          <w:color w:val="002060"/>
          <w:sz w:val="20"/>
          <w:szCs w:val="20"/>
        </w:rPr>
      </w:pPr>
      <w:r w:rsidRPr="004C5139">
        <w:rPr>
          <w:color w:val="002060"/>
          <w:sz w:val="20"/>
          <w:szCs w:val="20"/>
        </w:rPr>
        <w:t xml:space="preserve">The Board of Directors of John Menzies plc has established a committee known as the </w:t>
      </w:r>
      <w:r w:rsidR="00131944" w:rsidRPr="004C5139">
        <w:rPr>
          <w:color w:val="002060"/>
          <w:sz w:val="20"/>
          <w:szCs w:val="20"/>
        </w:rPr>
        <w:t xml:space="preserve">Audit </w:t>
      </w:r>
      <w:r w:rsidRPr="004C5139">
        <w:rPr>
          <w:color w:val="002060"/>
          <w:sz w:val="20"/>
          <w:szCs w:val="20"/>
        </w:rPr>
        <w:t>Committee.</w:t>
      </w:r>
    </w:p>
    <w:p w14:paraId="3122244A" w14:textId="77777777" w:rsidR="00DB5E4C" w:rsidRPr="004C5139" w:rsidRDefault="00DB5E4C" w:rsidP="00DB5E4C">
      <w:pPr>
        <w:pStyle w:val="Point"/>
        <w:numPr>
          <w:ilvl w:val="0"/>
          <w:numId w:val="0"/>
        </w:numPr>
        <w:ind w:left="709"/>
        <w:rPr>
          <w:color w:val="002060"/>
          <w:sz w:val="20"/>
          <w:szCs w:val="20"/>
        </w:rPr>
      </w:pPr>
    </w:p>
    <w:p w14:paraId="369F80AD" w14:textId="520ED6DF" w:rsidR="007A7B77" w:rsidRPr="004C5139" w:rsidRDefault="00660011" w:rsidP="00FB04EF">
      <w:pPr>
        <w:pStyle w:val="Point"/>
        <w:ind w:left="709" w:hanging="709"/>
        <w:rPr>
          <w:color w:val="002060"/>
          <w:sz w:val="20"/>
          <w:szCs w:val="20"/>
        </w:rPr>
      </w:pPr>
      <w:r w:rsidRPr="004C5139">
        <w:rPr>
          <w:color w:val="002060"/>
          <w:sz w:val="20"/>
          <w:szCs w:val="20"/>
        </w:rPr>
        <w:t>The primary purpose of the Committee</w:t>
      </w:r>
      <w:r w:rsidR="00131944" w:rsidRPr="004C5139">
        <w:rPr>
          <w:color w:val="002060"/>
          <w:sz w:val="20"/>
          <w:szCs w:val="20"/>
        </w:rPr>
        <w:t xml:space="preserve"> </w:t>
      </w:r>
      <w:r w:rsidRPr="004C5139">
        <w:rPr>
          <w:color w:val="002060"/>
          <w:sz w:val="20"/>
          <w:szCs w:val="20"/>
        </w:rPr>
        <w:t xml:space="preserve">is to assist the </w:t>
      </w:r>
      <w:r w:rsidR="00131944" w:rsidRPr="004C5139">
        <w:rPr>
          <w:color w:val="002060"/>
          <w:sz w:val="20"/>
          <w:szCs w:val="20"/>
        </w:rPr>
        <w:t>B</w:t>
      </w:r>
      <w:r w:rsidRPr="004C5139">
        <w:rPr>
          <w:color w:val="002060"/>
          <w:sz w:val="20"/>
          <w:szCs w:val="20"/>
        </w:rPr>
        <w:t>oard in fulfilling its oversight responsibilities in relation to the Company and</w:t>
      </w:r>
      <w:r w:rsidR="00570E2C" w:rsidRPr="004C5139">
        <w:rPr>
          <w:color w:val="002060"/>
          <w:sz w:val="20"/>
          <w:szCs w:val="20"/>
        </w:rPr>
        <w:t xml:space="preserve"> the </w:t>
      </w:r>
      <w:r w:rsidR="00131944" w:rsidRPr="004C5139">
        <w:rPr>
          <w:color w:val="002060"/>
          <w:sz w:val="20"/>
          <w:szCs w:val="20"/>
        </w:rPr>
        <w:t xml:space="preserve">Group </w:t>
      </w:r>
      <w:r w:rsidRPr="004C5139">
        <w:rPr>
          <w:color w:val="002060"/>
          <w:sz w:val="20"/>
          <w:szCs w:val="20"/>
        </w:rPr>
        <w:t>by reviewing and monitoring:</w:t>
      </w:r>
    </w:p>
    <w:p w14:paraId="1569D549" w14:textId="77777777" w:rsidR="004E5338" w:rsidRPr="004C5139" w:rsidRDefault="004E5338" w:rsidP="00FB04EF">
      <w:pPr>
        <w:pStyle w:val="Point"/>
        <w:numPr>
          <w:ilvl w:val="0"/>
          <w:numId w:val="0"/>
        </w:numPr>
        <w:ind w:left="709"/>
        <w:rPr>
          <w:color w:val="002060"/>
          <w:sz w:val="20"/>
          <w:szCs w:val="20"/>
        </w:rPr>
      </w:pPr>
    </w:p>
    <w:p w14:paraId="1805CFE4" w14:textId="77777777" w:rsidR="009E32AA" w:rsidRPr="004C5139" w:rsidRDefault="009E32AA"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0A3E8EF0" w14:textId="77777777" w:rsidR="009E32AA" w:rsidRPr="004C5139" w:rsidRDefault="009E32AA" w:rsidP="002D60E5">
      <w:pPr>
        <w:pStyle w:val="ListParagraph"/>
        <w:numPr>
          <w:ilvl w:val="1"/>
          <w:numId w:val="2"/>
        </w:numPr>
        <w:autoSpaceDE w:val="0"/>
        <w:autoSpaceDN w:val="0"/>
        <w:adjustRightInd w:val="0"/>
        <w:jc w:val="both"/>
        <w:rPr>
          <w:rFonts w:ascii="Tahoma" w:eastAsia="Times New Roman" w:hAnsi="Tahoma" w:cs="Tahoma"/>
          <w:vanish/>
          <w:color w:val="002060"/>
          <w:sz w:val="20"/>
          <w:szCs w:val="20"/>
          <w:lang w:val="en-US" w:eastAsia="en-US"/>
        </w:rPr>
      </w:pPr>
    </w:p>
    <w:p w14:paraId="63033468" w14:textId="77777777" w:rsidR="009E32AA" w:rsidRPr="004C5139" w:rsidRDefault="009E32AA" w:rsidP="002D60E5">
      <w:pPr>
        <w:pStyle w:val="ListParagraph"/>
        <w:numPr>
          <w:ilvl w:val="1"/>
          <w:numId w:val="2"/>
        </w:numPr>
        <w:autoSpaceDE w:val="0"/>
        <w:autoSpaceDN w:val="0"/>
        <w:adjustRightInd w:val="0"/>
        <w:jc w:val="both"/>
        <w:rPr>
          <w:rFonts w:ascii="Tahoma" w:eastAsia="Times New Roman" w:hAnsi="Tahoma" w:cs="Tahoma"/>
          <w:vanish/>
          <w:color w:val="002060"/>
          <w:sz w:val="20"/>
          <w:szCs w:val="20"/>
          <w:lang w:val="en-US" w:eastAsia="en-US"/>
        </w:rPr>
      </w:pPr>
    </w:p>
    <w:p w14:paraId="2018324F" w14:textId="4B4DAC23" w:rsidR="007A7B77" w:rsidRPr="004C5139" w:rsidRDefault="00660011" w:rsidP="002D60E5">
      <w:pPr>
        <w:pStyle w:val="Point"/>
        <w:numPr>
          <w:ilvl w:val="2"/>
          <w:numId w:val="2"/>
        </w:numPr>
        <w:ind w:left="1701" w:hanging="992"/>
        <w:rPr>
          <w:color w:val="002060"/>
          <w:sz w:val="20"/>
          <w:szCs w:val="20"/>
        </w:rPr>
      </w:pPr>
      <w:r w:rsidRPr="004C5139">
        <w:rPr>
          <w:color w:val="002060"/>
          <w:sz w:val="20"/>
          <w:szCs w:val="20"/>
        </w:rPr>
        <w:t>the integrity of the financial and narrative statements and other financial information provided to shareholders;</w:t>
      </w:r>
      <w:r w:rsidR="004E5338" w:rsidRPr="004C5139">
        <w:rPr>
          <w:color w:val="002060"/>
          <w:sz w:val="20"/>
          <w:szCs w:val="20"/>
        </w:rPr>
        <w:t xml:space="preserve"> </w:t>
      </w:r>
    </w:p>
    <w:p w14:paraId="563FAF2C" w14:textId="77777777" w:rsidR="004E5338" w:rsidRPr="004C5139" w:rsidRDefault="004E5338" w:rsidP="00FB04EF">
      <w:pPr>
        <w:pStyle w:val="Point"/>
        <w:numPr>
          <w:ilvl w:val="0"/>
          <w:numId w:val="0"/>
        </w:numPr>
        <w:ind w:left="1701"/>
        <w:rPr>
          <w:color w:val="002060"/>
          <w:sz w:val="20"/>
          <w:szCs w:val="20"/>
        </w:rPr>
      </w:pPr>
    </w:p>
    <w:p w14:paraId="2412E359" w14:textId="6E101EED" w:rsidR="004E5338" w:rsidRPr="004C5139" w:rsidRDefault="004E5338" w:rsidP="002D60E5">
      <w:pPr>
        <w:pStyle w:val="Point"/>
        <w:numPr>
          <w:ilvl w:val="2"/>
          <w:numId w:val="2"/>
        </w:numPr>
        <w:ind w:left="1701" w:hanging="992"/>
        <w:rPr>
          <w:color w:val="002060"/>
          <w:sz w:val="20"/>
          <w:szCs w:val="20"/>
        </w:rPr>
      </w:pPr>
      <w:r w:rsidRPr="004C5139">
        <w:rPr>
          <w:color w:val="002060"/>
          <w:sz w:val="20"/>
          <w:szCs w:val="20"/>
        </w:rPr>
        <w:t>the Company's system of internal controls and risk management;</w:t>
      </w:r>
    </w:p>
    <w:p w14:paraId="7B7F6B58" w14:textId="36A986BF" w:rsidR="004E5338" w:rsidRPr="004C5139" w:rsidRDefault="004E5338" w:rsidP="00FB04EF">
      <w:pPr>
        <w:pStyle w:val="Point"/>
        <w:numPr>
          <w:ilvl w:val="0"/>
          <w:numId w:val="0"/>
        </w:numPr>
        <w:ind w:left="1701"/>
        <w:rPr>
          <w:color w:val="002060"/>
          <w:sz w:val="20"/>
          <w:szCs w:val="20"/>
        </w:rPr>
      </w:pPr>
    </w:p>
    <w:p w14:paraId="7AD63920" w14:textId="06D0A6D2" w:rsidR="004E5338" w:rsidRPr="004C5139" w:rsidRDefault="004E5338" w:rsidP="002D60E5">
      <w:pPr>
        <w:pStyle w:val="Point"/>
        <w:numPr>
          <w:ilvl w:val="2"/>
          <w:numId w:val="2"/>
        </w:numPr>
        <w:ind w:left="1701" w:hanging="992"/>
        <w:rPr>
          <w:color w:val="002060"/>
          <w:sz w:val="20"/>
          <w:szCs w:val="20"/>
        </w:rPr>
      </w:pPr>
      <w:r w:rsidRPr="004C5139">
        <w:rPr>
          <w:color w:val="002060"/>
          <w:sz w:val="20"/>
          <w:szCs w:val="20"/>
        </w:rPr>
        <w:t>the internal and external audit process</w:t>
      </w:r>
      <w:r w:rsidR="00ED1E32" w:rsidRPr="004C5139">
        <w:rPr>
          <w:color w:val="002060"/>
          <w:sz w:val="20"/>
          <w:szCs w:val="20"/>
        </w:rPr>
        <w:t xml:space="preserve"> and the auditor</w:t>
      </w:r>
      <w:r w:rsidRPr="004C5139">
        <w:rPr>
          <w:color w:val="002060"/>
          <w:sz w:val="20"/>
          <w:szCs w:val="20"/>
        </w:rPr>
        <w:t>; and</w:t>
      </w:r>
    </w:p>
    <w:p w14:paraId="2D9D93D2" w14:textId="77777777" w:rsidR="004E5338" w:rsidRPr="004C5139" w:rsidRDefault="004E5338" w:rsidP="00FB04EF">
      <w:pPr>
        <w:pStyle w:val="Point"/>
        <w:numPr>
          <w:ilvl w:val="0"/>
          <w:numId w:val="0"/>
        </w:numPr>
        <w:ind w:left="1701"/>
        <w:rPr>
          <w:color w:val="002060"/>
          <w:sz w:val="20"/>
          <w:szCs w:val="20"/>
        </w:rPr>
      </w:pPr>
    </w:p>
    <w:p w14:paraId="6903E4DC" w14:textId="77777777" w:rsidR="001942C4" w:rsidRPr="004C5139" w:rsidRDefault="004E5338" w:rsidP="002D60E5">
      <w:pPr>
        <w:pStyle w:val="Point"/>
        <w:numPr>
          <w:ilvl w:val="2"/>
          <w:numId w:val="2"/>
        </w:numPr>
        <w:ind w:left="1701" w:hanging="992"/>
        <w:rPr>
          <w:color w:val="002060"/>
          <w:sz w:val="20"/>
          <w:szCs w:val="20"/>
        </w:rPr>
      </w:pPr>
      <w:r w:rsidRPr="004C5139">
        <w:rPr>
          <w:color w:val="002060"/>
          <w:sz w:val="20"/>
          <w:szCs w:val="20"/>
        </w:rPr>
        <w:t>the processes for compliance with laws, regulations and ethical codes of practice.</w:t>
      </w:r>
    </w:p>
    <w:p w14:paraId="556FC83A" w14:textId="77777777" w:rsidR="001942C4" w:rsidRPr="004C5139" w:rsidRDefault="001942C4" w:rsidP="00FB04EF">
      <w:pPr>
        <w:pStyle w:val="ListParagraph"/>
        <w:jc w:val="both"/>
        <w:rPr>
          <w:rFonts w:ascii="Tahoma" w:hAnsi="Tahoma" w:cs="Tahoma"/>
          <w:color w:val="002060"/>
          <w:sz w:val="20"/>
          <w:szCs w:val="20"/>
        </w:rPr>
      </w:pPr>
    </w:p>
    <w:p w14:paraId="79E1EFAE" w14:textId="2E2D917E" w:rsidR="001942C4" w:rsidRPr="004C5139" w:rsidRDefault="004E5338" w:rsidP="00FB04EF">
      <w:pPr>
        <w:pStyle w:val="Heading1"/>
        <w:keepNext/>
        <w:spacing w:after="200"/>
        <w:ind w:left="709" w:hanging="709"/>
        <w:rPr>
          <w:color w:val="002060"/>
          <w:sz w:val="20"/>
          <w:szCs w:val="20"/>
        </w:rPr>
      </w:pPr>
      <w:r w:rsidRPr="004C5139">
        <w:rPr>
          <w:color w:val="002060"/>
          <w:sz w:val="20"/>
          <w:szCs w:val="20"/>
        </w:rPr>
        <w:t>Membership</w:t>
      </w:r>
    </w:p>
    <w:p w14:paraId="1FAD1C38" w14:textId="3BEAEB90" w:rsidR="004E5338" w:rsidRPr="004C5139" w:rsidRDefault="00DD4768" w:rsidP="00FB04EF">
      <w:pPr>
        <w:pStyle w:val="Point"/>
        <w:ind w:left="709" w:hanging="709"/>
        <w:rPr>
          <w:color w:val="002060"/>
          <w:sz w:val="20"/>
          <w:szCs w:val="20"/>
        </w:rPr>
      </w:pPr>
      <w:r w:rsidRPr="004C5139">
        <w:rPr>
          <w:color w:val="002060"/>
          <w:sz w:val="20"/>
          <w:szCs w:val="20"/>
        </w:rPr>
        <w:t>Members of t</w:t>
      </w:r>
      <w:r w:rsidR="004E5338" w:rsidRPr="004C5139">
        <w:rPr>
          <w:color w:val="002060"/>
          <w:sz w:val="20"/>
          <w:szCs w:val="20"/>
        </w:rPr>
        <w:t xml:space="preserve">he Committee shall be appointed by the Board </w:t>
      </w:r>
      <w:r w:rsidR="009D186C" w:rsidRPr="004C5139">
        <w:rPr>
          <w:color w:val="002060"/>
          <w:sz w:val="20"/>
          <w:szCs w:val="20"/>
        </w:rPr>
        <w:t>in consultation with the Chair of the Committee. Unless otherwise determined by the Board, the Committee shall consist of a minimum of three (3) members.</w:t>
      </w:r>
      <w:r w:rsidR="004E5338" w:rsidRPr="004C5139">
        <w:rPr>
          <w:color w:val="002060"/>
          <w:sz w:val="20"/>
          <w:szCs w:val="20"/>
        </w:rPr>
        <w:t xml:space="preserve"> </w:t>
      </w:r>
    </w:p>
    <w:p w14:paraId="62990813" w14:textId="77777777" w:rsidR="004E5338" w:rsidRPr="004C5139" w:rsidRDefault="004E5338" w:rsidP="00FB04EF">
      <w:pPr>
        <w:pStyle w:val="Point"/>
        <w:numPr>
          <w:ilvl w:val="0"/>
          <w:numId w:val="0"/>
        </w:numPr>
        <w:ind w:left="709"/>
        <w:rPr>
          <w:color w:val="002060"/>
          <w:sz w:val="20"/>
          <w:szCs w:val="20"/>
        </w:rPr>
      </w:pPr>
    </w:p>
    <w:p w14:paraId="2A40870F" w14:textId="70B14B3E" w:rsidR="001B4387" w:rsidRPr="001B4387" w:rsidRDefault="001B4387" w:rsidP="001B4387">
      <w:pPr>
        <w:pStyle w:val="Point"/>
        <w:ind w:left="709" w:hanging="709"/>
        <w:rPr>
          <w:color w:val="002060"/>
          <w:sz w:val="20"/>
          <w:szCs w:val="20"/>
        </w:rPr>
      </w:pPr>
      <w:r w:rsidRPr="001B4387">
        <w:rPr>
          <w:color w:val="002060"/>
          <w:sz w:val="20"/>
          <w:szCs w:val="20"/>
        </w:rPr>
        <w:t xml:space="preserve">The Chair of the Committee shall be appointed by the Board and shall be an independent Non-Executive Director. In the absence of the Chair of the Committee, the members present at any Committee meeting shall elect one of their number to chair the meeting. </w:t>
      </w:r>
    </w:p>
    <w:p w14:paraId="088A1AC7" w14:textId="77777777" w:rsidR="001B4387" w:rsidRDefault="001B4387" w:rsidP="001B4387">
      <w:pPr>
        <w:pStyle w:val="ListParagraph"/>
        <w:rPr>
          <w:color w:val="002060"/>
          <w:sz w:val="20"/>
          <w:szCs w:val="20"/>
        </w:rPr>
      </w:pPr>
    </w:p>
    <w:p w14:paraId="7B4EB441" w14:textId="2B5BF74C" w:rsidR="001942C4" w:rsidRPr="001B4387" w:rsidRDefault="001B4387" w:rsidP="001B4387">
      <w:pPr>
        <w:pStyle w:val="Point"/>
        <w:ind w:left="709" w:hanging="709"/>
        <w:rPr>
          <w:color w:val="002060"/>
          <w:sz w:val="20"/>
          <w:szCs w:val="20"/>
        </w:rPr>
      </w:pPr>
      <w:r>
        <w:rPr>
          <w:color w:val="002060"/>
          <w:sz w:val="20"/>
          <w:szCs w:val="20"/>
        </w:rPr>
        <w:t>M</w:t>
      </w:r>
      <w:r w:rsidR="004E5338" w:rsidRPr="001B4387">
        <w:rPr>
          <w:color w:val="002060"/>
          <w:sz w:val="20"/>
          <w:szCs w:val="20"/>
        </w:rPr>
        <w:t xml:space="preserve">embers of the Committee shall be independent </w:t>
      </w:r>
      <w:r w:rsidR="009D186C" w:rsidRPr="001B4387">
        <w:rPr>
          <w:color w:val="002060"/>
          <w:sz w:val="20"/>
          <w:szCs w:val="20"/>
        </w:rPr>
        <w:t>N</w:t>
      </w:r>
      <w:r w:rsidR="004E5338" w:rsidRPr="001B4387">
        <w:rPr>
          <w:color w:val="002060"/>
          <w:sz w:val="20"/>
          <w:szCs w:val="20"/>
        </w:rPr>
        <w:t>on-</w:t>
      </w:r>
      <w:r w:rsidR="009D186C" w:rsidRPr="001B4387">
        <w:rPr>
          <w:color w:val="002060"/>
          <w:sz w:val="20"/>
          <w:szCs w:val="20"/>
        </w:rPr>
        <w:t>E</w:t>
      </w:r>
      <w:r w:rsidR="004E5338" w:rsidRPr="001B4387">
        <w:rPr>
          <w:color w:val="002060"/>
          <w:sz w:val="20"/>
          <w:szCs w:val="20"/>
        </w:rPr>
        <w:t xml:space="preserve">xecutive </w:t>
      </w:r>
      <w:r w:rsidR="009D186C" w:rsidRPr="001B4387">
        <w:rPr>
          <w:color w:val="002060"/>
          <w:sz w:val="20"/>
          <w:szCs w:val="20"/>
        </w:rPr>
        <w:t>D</w:t>
      </w:r>
      <w:r w:rsidR="004E5338" w:rsidRPr="001B4387">
        <w:rPr>
          <w:color w:val="002060"/>
          <w:sz w:val="20"/>
          <w:szCs w:val="20"/>
        </w:rPr>
        <w:t xml:space="preserve">irectors, at least one of whom shall have recent and relevant financial experience. </w:t>
      </w:r>
      <w:r w:rsidR="00D6785D" w:rsidRPr="001B4387">
        <w:rPr>
          <w:color w:val="002060"/>
          <w:sz w:val="20"/>
          <w:szCs w:val="20"/>
        </w:rPr>
        <w:t>In the absence of the Chair of the Committee, the members present at any Committee meeting shall elect one of their number to chair the Meeting.</w:t>
      </w:r>
    </w:p>
    <w:p w14:paraId="66BC67C6" w14:textId="77777777" w:rsidR="00FF73D9" w:rsidRPr="004C5139" w:rsidRDefault="00FF73D9" w:rsidP="00A50F21">
      <w:pPr>
        <w:pStyle w:val="ListParagraph"/>
        <w:rPr>
          <w:color w:val="002060"/>
          <w:sz w:val="20"/>
          <w:szCs w:val="20"/>
        </w:rPr>
      </w:pPr>
    </w:p>
    <w:p w14:paraId="2FD3ADB9" w14:textId="6D71068C" w:rsidR="00FF73D9" w:rsidRPr="004C5139" w:rsidRDefault="00412E8D" w:rsidP="00A50F21">
      <w:pPr>
        <w:pStyle w:val="Point"/>
        <w:ind w:left="709" w:hanging="709"/>
        <w:rPr>
          <w:color w:val="002060"/>
          <w:sz w:val="20"/>
          <w:szCs w:val="20"/>
        </w:rPr>
      </w:pPr>
      <w:r w:rsidRPr="004C5139">
        <w:rPr>
          <w:color w:val="002060"/>
          <w:sz w:val="20"/>
          <w:szCs w:val="20"/>
        </w:rPr>
        <w:t>The Chair of the Board shall not be a member of the Committee.</w:t>
      </w:r>
    </w:p>
    <w:p w14:paraId="0739D726" w14:textId="77777777" w:rsidR="00131944" w:rsidRPr="004C5139" w:rsidRDefault="00131944" w:rsidP="00131944">
      <w:pPr>
        <w:pStyle w:val="ListParagraph"/>
        <w:rPr>
          <w:rFonts w:ascii="Tahoma" w:hAnsi="Tahoma" w:cs="Tahoma"/>
          <w:color w:val="002060"/>
          <w:sz w:val="20"/>
          <w:szCs w:val="20"/>
        </w:rPr>
      </w:pPr>
    </w:p>
    <w:p w14:paraId="088F9453" w14:textId="2FEAAA09" w:rsidR="00131944" w:rsidRPr="004C5139" w:rsidRDefault="00131944" w:rsidP="00FB04EF">
      <w:pPr>
        <w:pStyle w:val="Point"/>
        <w:ind w:left="709" w:hanging="709"/>
        <w:rPr>
          <w:color w:val="002060"/>
          <w:sz w:val="20"/>
          <w:szCs w:val="20"/>
        </w:rPr>
      </w:pPr>
      <w:r w:rsidRPr="004C5139">
        <w:rPr>
          <w:color w:val="002060"/>
          <w:sz w:val="20"/>
          <w:szCs w:val="20"/>
        </w:rPr>
        <w:t>Appointments to the Committee shall be for an initial period of three (3)</w:t>
      </w:r>
      <w:r w:rsidRPr="004C5139">
        <w:rPr>
          <w:b/>
          <w:i/>
          <w:color w:val="002060"/>
          <w:sz w:val="20"/>
          <w:szCs w:val="20"/>
        </w:rPr>
        <w:t xml:space="preserve"> </w:t>
      </w:r>
      <w:r w:rsidRPr="004C5139">
        <w:rPr>
          <w:color w:val="002060"/>
          <w:sz w:val="20"/>
          <w:szCs w:val="20"/>
        </w:rPr>
        <w:t>years, following which membership may be extended for a further three (3)</w:t>
      </w:r>
      <w:r w:rsidRPr="004C5139">
        <w:rPr>
          <w:b/>
          <w:i/>
          <w:color w:val="002060"/>
          <w:sz w:val="20"/>
          <w:szCs w:val="20"/>
        </w:rPr>
        <w:t xml:space="preserve"> </w:t>
      </w:r>
      <w:r w:rsidRPr="004C5139">
        <w:rPr>
          <w:color w:val="002060"/>
          <w:sz w:val="20"/>
          <w:szCs w:val="20"/>
        </w:rPr>
        <w:t xml:space="preserve">year term. In the absence of exceptional circumstances, Committee appointments shall be for a maximum of three </w:t>
      </w:r>
      <w:r w:rsidR="00D8402F" w:rsidRPr="004C5139">
        <w:rPr>
          <w:color w:val="002060"/>
          <w:sz w:val="20"/>
          <w:szCs w:val="20"/>
        </w:rPr>
        <w:t xml:space="preserve">three </w:t>
      </w:r>
      <w:r w:rsidRPr="004C5139">
        <w:rPr>
          <w:color w:val="002060"/>
          <w:sz w:val="20"/>
          <w:szCs w:val="20"/>
        </w:rPr>
        <w:t>(3) year terms</w:t>
      </w:r>
      <w:r w:rsidR="00D8402F" w:rsidRPr="004C5139">
        <w:rPr>
          <w:color w:val="002060"/>
          <w:sz w:val="20"/>
          <w:szCs w:val="20"/>
        </w:rPr>
        <w:t>.</w:t>
      </w:r>
    </w:p>
    <w:p w14:paraId="11B98F16" w14:textId="6B854652" w:rsidR="009D0143" w:rsidRPr="004C5139" w:rsidRDefault="009D0143" w:rsidP="00FB04EF">
      <w:pPr>
        <w:pStyle w:val="Point"/>
        <w:numPr>
          <w:ilvl w:val="0"/>
          <w:numId w:val="0"/>
        </w:numPr>
        <w:rPr>
          <w:color w:val="002060"/>
          <w:sz w:val="20"/>
          <w:szCs w:val="20"/>
        </w:rPr>
      </w:pPr>
    </w:p>
    <w:p w14:paraId="69B4391C" w14:textId="77777777" w:rsidR="00131944" w:rsidRPr="004C5139" w:rsidRDefault="001942C4" w:rsidP="00131944">
      <w:pPr>
        <w:pStyle w:val="Heading1"/>
        <w:keepNext/>
        <w:spacing w:after="200"/>
        <w:ind w:left="709" w:hanging="709"/>
        <w:rPr>
          <w:color w:val="002060"/>
          <w:sz w:val="20"/>
          <w:szCs w:val="20"/>
        </w:rPr>
      </w:pPr>
      <w:r w:rsidRPr="004C5139">
        <w:rPr>
          <w:color w:val="002060"/>
          <w:sz w:val="20"/>
          <w:szCs w:val="20"/>
        </w:rPr>
        <w:t>Secretary</w:t>
      </w:r>
    </w:p>
    <w:p w14:paraId="2495F056" w14:textId="1A5C8057" w:rsidR="00131944" w:rsidRPr="004C5139" w:rsidRDefault="00131944" w:rsidP="00131944">
      <w:pPr>
        <w:pStyle w:val="Point"/>
        <w:ind w:left="709" w:hanging="709"/>
        <w:rPr>
          <w:b/>
          <w:color w:val="002060"/>
          <w:sz w:val="20"/>
          <w:szCs w:val="20"/>
        </w:rPr>
      </w:pPr>
      <w:r w:rsidRPr="004C5139">
        <w:rPr>
          <w:color w:val="002060"/>
          <w:sz w:val="20"/>
          <w:szCs w:val="20"/>
        </w:rPr>
        <w:t>The Group Company Secretary (or such other person as is nominated by them from time to time) shall act as Secretary to the Committee. The Secretary shall ensure that, in advance of any Committee meeting, the Committee members receive such information and papers to allow them to ably discharge their duties and enable full and proper consideration of the issues tabled.</w:t>
      </w:r>
      <w:r w:rsidRPr="004C5139">
        <w:rPr>
          <w:b/>
          <w:i/>
          <w:color w:val="002060"/>
          <w:sz w:val="20"/>
          <w:szCs w:val="20"/>
        </w:rPr>
        <w:t xml:space="preserve"> </w:t>
      </w:r>
    </w:p>
    <w:p w14:paraId="7D608FB0" w14:textId="77777777" w:rsidR="004E5338" w:rsidRPr="004C5139" w:rsidRDefault="004E5338" w:rsidP="00FB04EF">
      <w:pPr>
        <w:pStyle w:val="Point"/>
        <w:numPr>
          <w:ilvl w:val="0"/>
          <w:numId w:val="0"/>
        </w:numPr>
        <w:ind w:left="709"/>
        <w:rPr>
          <w:color w:val="002060"/>
          <w:sz w:val="20"/>
          <w:szCs w:val="20"/>
        </w:rPr>
      </w:pPr>
    </w:p>
    <w:p w14:paraId="7C090A42" w14:textId="3C9DCA9C" w:rsidR="007A7B77" w:rsidRPr="004C5139" w:rsidRDefault="004E5338" w:rsidP="00FB04EF">
      <w:pPr>
        <w:pStyle w:val="Point"/>
        <w:ind w:left="709" w:hanging="709"/>
        <w:rPr>
          <w:color w:val="002060"/>
          <w:sz w:val="20"/>
          <w:szCs w:val="20"/>
        </w:rPr>
      </w:pPr>
      <w:r w:rsidRPr="004C5139">
        <w:rPr>
          <w:color w:val="002060"/>
          <w:sz w:val="20"/>
          <w:szCs w:val="20"/>
        </w:rPr>
        <w:t>The Secretary will make available a suitable induction process for new members of the Committee as well as ongoing training where appropriate and agreed with the Committee.</w:t>
      </w:r>
    </w:p>
    <w:p w14:paraId="67DE733A" w14:textId="77777777" w:rsidR="004E5338" w:rsidRPr="004C5139" w:rsidRDefault="004E5338" w:rsidP="00FB04EF">
      <w:pPr>
        <w:pStyle w:val="Point"/>
        <w:numPr>
          <w:ilvl w:val="0"/>
          <w:numId w:val="0"/>
        </w:numPr>
        <w:ind w:left="432"/>
        <w:rPr>
          <w:color w:val="002060"/>
          <w:sz w:val="20"/>
          <w:szCs w:val="20"/>
        </w:rPr>
      </w:pPr>
    </w:p>
    <w:p w14:paraId="2B5700CC" w14:textId="25335056" w:rsidR="004E5338" w:rsidRPr="004C5139" w:rsidRDefault="004E5338" w:rsidP="00FB04EF">
      <w:pPr>
        <w:pStyle w:val="Heading1"/>
        <w:keepNext/>
        <w:spacing w:after="200"/>
        <w:ind w:left="709" w:hanging="709"/>
        <w:rPr>
          <w:color w:val="002060"/>
          <w:sz w:val="20"/>
          <w:szCs w:val="20"/>
        </w:rPr>
      </w:pPr>
      <w:r w:rsidRPr="004C5139">
        <w:rPr>
          <w:color w:val="002060"/>
          <w:sz w:val="20"/>
          <w:szCs w:val="20"/>
        </w:rPr>
        <w:t xml:space="preserve">Meetings and </w:t>
      </w:r>
      <w:r w:rsidR="00470D04" w:rsidRPr="004C5139">
        <w:rPr>
          <w:color w:val="002060"/>
          <w:sz w:val="20"/>
          <w:szCs w:val="20"/>
        </w:rPr>
        <w:t>A</w:t>
      </w:r>
      <w:r w:rsidRPr="004C5139">
        <w:rPr>
          <w:color w:val="002060"/>
          <w:sz w:val="20"/>
          <w:szCs w:val="20"/>
        </w:rPr>
        <w:t>ttendance</w:t>
      </w:r>
    </w:p>
    <w:p w14:paraId="3B4B661A" w14:textId="7B368008" w:rsidR="004E5338" w:rsidRPr="004C5139" w:rsidRDefault="004E5338" w:rsidP="00FB04EF">
      <w:pPr>
        <w:pStyle w:val="Point"/>
        <w:ind w:left="709" w:hanging="709"/>
        <w:rPr>
          <w:color w:val="002060"/>
          <w:sz w:val="20"/>
          <w:szCs w:val="20"/>
        </w:rPr>
      </w:pPr>
      <w:r w:rsidRPr="004C5139">
        <w:rPr>
          <w:color w:val="002060"/>
          <w:sz w:val="20"/>
          <w:szCs w:val="20"/>
        </w:rPr>
        <w:t>The Committee shall meet at least three</w:t>
      </w:r>
      <w:r w:rsidR="00131944" w:rsidRPr="004C5139">
        <w:rPr>
          <w:color w:val="002060"/>
          <w:sz w:val="20"/>
          <w:szCs w:val="20"/>
        </w:rPr>
        <w:t xml:space="preserve"> (3)</w:t>
      </w:r>
      <w:r w:rsidRPr="004C5139">
        <w:rPr>
          <w:color w:val="002060"/>
          <w:sz w:val="20"/>
          <w:szCs w:val="20"/>
        </w:rPr>
        <w:t xml:space="preserve"> times a year at appropriate times in the reporting and audit </w:t>
      </w:r>
      <w:r w:rsidR="00E82350" w:rsidRPr="004C5139">
        <w:rPr>
          <w:color w:val="002060"/>
          <w:sz w:val="20"/>
          <w:szCs w:val="20"/>
        </w:rPr>
        <w:t xml:space="preserve">cycle </w:t>
      </w:r>
      <w:r w:rsidR="00AC52AD">
        <w:rPr>
          <w:color w:val="002060"/>
          <w:sz w:val="20"/>
          <w:szCs w:val="20"/>
        </w:rPr>
        <w:t>or</w:t>
      </w:r>
      <w:r w:rsidR="006500BF">
        <w:rPr>
          <w:color w:val="002060"/>
          <w:sz w:val="20"/>
          <w:szCs w:val="20"/>
        </w:rPr>
        <w:t xml:space="preserve"> as</w:t>
      </w:r>
      <w:r w:rsidR="00E82350" w:rsidRPr="004C5139">
        <w:rPr>
          <w:color w:val="002060"/>
          <w:sz w:val="20"/>
          <w:szCs w:val="20"/>
        </w:rPr>
        <w:t xml:space="preserve"> otherwise required</w:t>
      </w:r>
      <w:r w:rsidR="00AC52AD">
        <w:rPr>
          <w:color w:val="002060"/>
          <w:sz w:val="20"/>
          <w:szCs w:val="20"/>
        </w:rPr>
        <w:t xml:space="preserve"> or determined by the Board</w:t>
      </w:r>
      <w:r w:rsidR="00E82350" w:rsidRPr="004C5139">
        <w:rPr>
          <w:color w:val="002060"/>
          <w:sz w:val="20"/>
          <w:szCs w:val="20"/>
        </w:rPr>
        <w:t>.</w:t>
      </w:r>
    </w:p>
    <w:p w14:paraId="2932C8AC" w14:textId="77777777" w:rsidR="00131944" w:rsidRPr="004C5139" w:rsidRDefault="00131944" w:rsidP="00131944">
      <w:pPr>
        <w:pStyle w:val="Point"/>
        <w:numPr>
          <w:ilvl w:val="0"/>
          <w:numId w:val="0"/>
        </w:numPr>
        <w:ind w:left="709"/>
        <w:rPr>
          <w:color w:val="002060"/>
          <w:sz w:val="20"/>
          <w:szCs w:val="20"/>
        </w:rPr>
      </w:pPr>
    </w:p>
    <w:p w14:paraId="4607F8D2" w14:textId="0F798EE2" w:rsidR="00131944" w:rsidRPr="004C5139" w:rsidRDefault="00131944" w:rsidP="00FB04EF">
      <w:pPr>
        <w:pStyle w:val="Point"/>
        <w:ind w:left="709" w:hanging="709"/>
        <w:rPr>
          <w:color w:val="002060"/>
          <w:sz w:val="20"/>
          <w:szCs w:val="20"/>
        </w:rPr>
      </w:pPr>
      <w:r w:rsidRPr="004C5139">
        <w:rPr>
          <w:color w:val="002060"/>
          <w:sz w:val="20"/>
          <w:szCs w:val="20"/>
        </w:rPr>
        <w:t>The quorum necessary for the transaction of Committee business shall be two (2). A duly convened meeting of the Committee at which a quorum is present shall be competent to exercise all or any of the duties and responsibilities exercisable by the Committee.</w:t>
      </w:r>
    </w:p>
    <w:p w14:paraId="29B5CB94" w14:textId="77777777" w:rsidR="004E5338" w:rsidRPr="004C5139" w:rsidRDefault="004E5338" w:rsidP="00FB04EF">
      <w:pPr>
        <w:pStyle w:val="Point"/>
        <w:numPr>
          <w:ilvl w:val="0"/>
          <w:numId w:val="0"/>
        </w:numPr>
        <w:ind w:left="709" w:hanging="709"/>
        <w:rPr>
          <w:color w:val="002060"/>
          <w:sz w:val="20"/>
          <w:szCs w:val="20"/>
        </w:rPr>
      </w:pPr>
    </w:p>
    <w:p w14:paraId="2F034A59" w14:textId="321045B9" w:rsidR="004E5338" w:rsidRPr="004C5139" w:rsidRDefault="004E5338" w:rsidP="00FB04EF">
      <w:pPr>
        <w:pStyle w:val="Point"/>
        <w:ind w:left="709" w:hanging="709"/>
        <w:rPr>
          <w:color w:val="002060"/>
          <w:sz w:val="20"/>
          <w:szCs w:val="20"/>
        </w:rPr>
      </w:pPr>
      <w:r w:rsidRPr="004C5139">
        <w:rPr>
          <w:color w:val="002060"/>
          <w:sz w:val="20"/>
          <w:szCs w:val="20"/>
        </w:rPr>
        <w:t>Meetings of the Committee shall be called by the Secretary at the request of any of its members</w:t>
      </w:r>
      <w:r w:rsidR="00470D04" w:rsidRPr="004C5139">
        <w:rPr>
          <w:color w:val="002060"/>
          <w:sz w:val="20"/>
          <w:szCs w:val="20"/>
        </w:rPr>
        <w:t xml:space="preserve"> </w:t>
      </w:r>
      <w:r w:rsidR="0073068C">
        <w:rPr>
          <w:color w:val="002060"/>
          <w:sz w:val="20"/>
          <w:szCs w:val="20"/>
        </w:rPr>
        <w:t xml:space="preserve">or at the request of the internal or external auditors </w:t>
      </w:r>
      <w:r w:rsidR="00470D04" w:rsidRPr="004C5139">
        <w:rPr>
          <w:color w:val="002060"/>
          <w:sz w:val="20"/>
          <w:szCs w:val="20"/>
        </w:rPr>
        <w:t>and/or the Board</w:t>
      </w:r>
      <w:r w:rsidRPr="004C5139">
        <w:rPr>
          <w:color w:val="002060"/>
          <w:sz w:val="20"/>
          <w:szCs w:val="20"/>
        </w:rPr>
        <w:t>.</w:t>
      </w:r>
    </w:p>
    <w:p w14:paraId="141E8A05" w14:textId="21B9C4BD" w:rsidR="004E5338" w:rsidRPr="004C5139" w:rsidRDefault="004E5338" w:rsidP="00FB04EF">
      <w:pPr>
        <w:pStyle w:val="Point"/>
        <w:numPr>
          <w:ilvl w:val="0"/>
          <w:numId w:val="0"/>
        </w:numPr>
        <w:rPr>
          <w:color w:val="002060"/>
          <w:sz w:val="20"/>
          <w:szCs w:val="20"/>
        </w:rPr>
      </w:pPr>
    </w:p>
    <w:p w14:paraId="3FEF450F" w14:textId="77777777" w:rsidR="00131944" w:rsidRPr="004C5139" w:rsidRDefault="00131944" w:rsidP="002D60E5">
      <w:pPr>
        <w:pStyle w:val="Point"/>
        <w:numPr>
          <w:ilvl w:val="1"/>
          <w:numId w:val="3"/>
        </w:numPr>
        <w:ind w:left="709" w:right="-1" w:hanging="709"/>
        <w:rPr>
          <w:color w:val="002060"/>
          <w:sz w:val="20"/>
          <w:szCs w:val="20"/>
        </w:rPr>
      </w:pPr>
      <w:r w:rsidRPr="004C5139">
        <w:rPr>
          <w:color w:val="002060"/>
          <w:sz w:val="20"/>
          <w:szCs w:val="20"/>
        </w:rPr>
        <w:t xml:space="preserve">Unless otherwise agreed by the members of the Committee, notice of a Committee meeting shall be forwarded to each Committee member no later than five (5) working days before the date of a meeting, such notice confirming the venue (if appropriate), date and time of the meeting, together with an agenda of </w:t>
      </w:r>
      <w:r w:rsidRPr="004C5139">
        <w:rPr>
          <w:color w:val="002060"/>
          <w:sz w:val="20"/>
          <w:szCs w:val="20"/>
        </w:rPr>
        <w:lastRenderedPageBreak/>
        <w:t>the items to be discussed. Supporting papers shall be sent to Committee members and to other attendees, as appropriate, at the same time.</w:t>
      </w:r>
    </w:p>
    <w:p w14:paraId="27754A3B" w14:textId="71AD24F9" w:rsidR="004E5338" w:rsidRPr="004C5139" w:rsidRDefault="004E5338" w:rsidP="00FB04EF">
      <w:pPr>
        <w:pStyle w:val="Point"/>
        <w:numPr>
          <w:ilvl w:val="0"/>
          <w:numId w:val="0"/>
        </w:numPr>
        <w:ind w:left="709" w:hanging="709"/>
        <w:rPr>
          <w:color w:val="002060"/>
          <w:sz w:val="20"/>
          <w:szCs w:val="20"/>
        </w:rPr>
      </w:pPr>
    </w:p>
    <w:p w14:paraId="55CA2719" w14:textId="0ED6FEAE" w:rsidR="007A7B77" w:rsidRPr="004C5139" w:rsidRDefault="004E5338" w:rsidP="00FB04EF">
      <w:pPr>
        <w:pStyle w:val="Point"/>
        <w:ind w:left="709" w:hanging="709"/>
        <w:rPr>
          <w:color w:val="002060"/>
          <w:sz w:val="20"/>
          <w:szCs w:val="20"/>
        </w:rPr>
      </w:pPr>
      <w:r w:rsidRPr="004C5139">
        <w:rPr>
          <w:color w:val="002060"/>
          <w:sz w:val="20"/>
          <w:szCs w:val="20"/>
        </w:rPr>
        <w:t>Only members of the Committee have the right to attend Committee meetings</w:t>
      </w:r>
      <w:r w:rsidR="00470D04" w:rsidRPr="004C5139">
        <w:rPr>
          <w:color w:val="002060"/>
          <w:sz w:val="20"/>
          <w:szCs w:val="20"/>
        </w:rPr>
        <w:t xml:space="preserve">, although </w:t>
      </w:r>
      <w:r w:rsidRPr="004C5139">
        <w:rPr>
          <w:color w:val="002060"/>
          <w:sz w:val="20"/>
          <w:szCs w:val="20"/>
        </w:rPr>
        <w:t>other individuals</w:t>
      </w:r>
      <w:r w:rsidR="00470D04" w:rsidRPr="004C5139">
        <w:rPr>
          <w:color w:val="002060"/>
          <w:sz w:val="20"/>
          <w:szCs w:val="20"/>
        </w:rPr>
        <w:t xml:space="preserve"> may be invited to all or part of any Committee meeting as and when deemed appropriate.</w:t>
      </w:r>
      <w:r w:rsidR="003F7DA6" w:rsidRPr="004C5139">
        <w:rPr>
          <w:color w:val="002060"/>
          <w:sz w:val="20"/>
          <w:szCs w:val="20"/>
        </w:rPr>
        <w:t xml:space="preserve"> </w:t>
      </w:r>
    </w:p>
    <w:p w14:paraId="29C15BD5" w14:textId="0AB37B42" w:rsidR="005F3455" w:rsidRPr="004C5139" w:rsidRDefault="005F3455" w:rsidP="00FB04EF">
      <w:pPr>
        <w:pStyle w:val="Point"/>
        <w:numPr>
          <w:ilvl w:val="0"/>
          <w:numId w:val="0"/>
        </w:numPr>
        <w:rPr>
          <w:color w:val="002060"/>
          <w:sz w:val="20"/>
          <w:szCs w:val="20"/>
        </w:rPr>
      </w:pPr>
    </w:p>
    <w:p w14:paraId="316A64F7" w14:textId="68F50C29" w:rsidR="004E5338" w:rsidRPr="004C5139" w:rsidRDefault="004E5338" w:rsidP="00FB04EF">
      <w:pPr>
        <w:pStyle w:val="Heading1"/>
        <w:keepNext/>
        <w:spacing w:after="200"/>
        <w:ind w:left="709" w:hanging="709"/>
        <w:rPr>
          <w:color w:val="002060"/>
          <w:sz w:val="20"/>
          <w:szCs w:val="20"/>
        </w:rPr>
      </w:pPr>
      <w:r w:rsidRPr="004C5139">
        <w:rPr>
          <w:color w:val="002060"/>
          <w:sz w:val="20"/>
          <w:szCs w:val="20"/>
        </w:rPr>
        <w:t xml:space="preserve">Minutes of </w:t>
      </w:r>
      <w:r w:rsidR="00470D04" w:rsidRPr="004C5139">
        <w:rPr>
          <w:color w:val="002060"/>
          <w:sz w:val="20"/>
          <w:szCs w:val="20"/>
        </w:rPr>
        <w:t>M</w:t>
      </w:r>
      <w:r w:rsidRPr="004C5139">
        <w:rPr>
          <w:color w:val="002060"/>
          <w:sz w:val="20"/>
          <w:szCs w:val="20"/>
        </w:rPr>
        <w:t>eetings</w:t>
      </w:r>
    </w:p>
    <w:p w14:paraId="5697A4C2" w14:textId="77777777" w:rsidR="003F7DA6" w:rsidRPr="004C5139" w:rsidRDefault="003F7DA6" w:rsidP="002D60E5">
      <w:pPr>
        <w:pStyle w:val="Point"/>
        <w:numPr>
          <w:ilvl w:val="1"/>
          <w:numId w:val="3"/>
        </w:numPr>
        <w:ind w:left="709" w:right="-1" w:hanging="709"/>
        <w:rPr>
          <w:color w:val="002060"/>
          <w:sz w:val="20"/>
          <w:szCs w:val="20"/>
        </w:rPr>
      </w:pPr>
      <w:r w:rsidRPr="004C5139">
        <w:rPr>
          <w:color w:val="002060"/>
          <w:sz w:val="20"/>
          <w:szCs w:val="20"/>
        </w:rPr>
        <w:t>The Secretary shall minute the proceedings and decisions of all Committee meetings, including recording the names of those present and in attendance.</w:t>
      </w:r>
    </w:p>
    <w:p w14:paraId="12988018" w14:textId="77777777" w:rsidR="003F7DA6" w:rsidRPr="004C5139" w:rsidRDefault="003F7DA6" w:rsidP="003F7DA6">
      <w:pPr>
        <w:pStyle w:val="Point"/>
        <w:numPr>
          <w:ilvl w:val="0"/>
          <w:numId w:val="0"/>
        </w:numPr>
        <w:ind w:right="-1"/>
        <w:rPr>
          <w:color w:val="002060"/>
          <w:sz w:val="20"/>
          <w:szCs w:val="20"/>
        </w:rPr>
      </w:pPr>
    </w:p>
    <w:p w14:paraId="7F76D57B" w14:textId="77777777" w:rsidR="003F7DA6" w:rsidRPr="004C5139" w:rsidRDefault="003F7DA6" w:rsidP="002D60E5">
      <w:pPr>
        <w:pStyle w:val="Point"/>
        <w:numPr>
          <w:ilvl w:val="1"/>
          <w:numId w:val="3"/>
        </w:numPr>
        <w:ind w:left="709" w:right="-1" w:hanging="709"/>
        <w:rPr>
          <w:color w:val="002060"/>
          <w:sz w:val="20"/>
          <w:szCs w:val="20"/>
        </w:rPr>
      </w:pPr>
      <w:r w:rsidRPr="004C5139">
        <w:rPr>
          <w:color w:val="002060"/>
          <w:sz w:val="20"/>
          <w:szCs w:val="20"/>
        </w:rPr>
        <w:t>The Secretary shall circulate the minutes of Committee meetings promptly to all members of the Committee</w:t>
      </w:r>
      <w:r w:rsidRPr="004C5139">
        <w:rPr>
          <w:b/>
          <w:i/>
          <w:color w:val="002060"/>
          <w:sz w:val="20"/>
          <w:szCs w:val="20"/>
        </w:rPr>
        <w:t xml:space="preserve"> </w:t>
      </w:r>
      <w:r w:rsidRPr="004C5139">
        <w:rPr>
          <w:color w:val="002060"/>
          <w:sz w:val="20"/>
          <w:szCs w:val="20"/>
        </w:rPr>
        <w:t>and, once agreed, to all members of the Board.</w:t>
      </w:r>
    </w:p>
    <w:p w14:paraId="3FBBFBFC" w14:textId="77777777" w:rsidR="002D2B3E" w:rsidRPr="004C5139" w:rsidRDefault="002D2B3E" w:rsidP="003F7DA6">
      <w:pPr>
        <w:pStyle w:val="Point"/>
        <w:numPr>
          <w:ilvl w:val="0"/>
          <w:numId w:val="0"/>
        </w:numPr>
        <w:rPr>
          <w:color w:val="002060"/>
          <w:sz w:val="20"/>
          <w:szCs w:val="20"/>
        </w:rPr>
      </w:pPr>
    </w:p>
    <w:p w14:paraId="23EE1795" w14:textId="0C729492" w:rsidR="00E36B30" w:rsidRPr="00AC52AD" w:rsidRDefault="008137A8" w:rsidP="00AC52AD">
      <w:pPr>
        <w:pStyle w:val="Heading1"/>
        <w:keepNext/>
        <w:spacing w:after="200"/>
        <w:ind w:left="709" w:hanging="709"/>
        <w:rPr>
          <w:color w:val="002060"/>
          <w:sz w:val="20"/>
          <w:szCs w:val="20"/>
        </w:rPr>
      </w:pPr>
      <w:r w:rsidRPr="004C5139">
        <w:rPr>
          <w:color w:val="002060"/>
          <w:sz w:val="20"/>
          <w:szCs w:val="20"/>
        </w:rPr>
        <w:t>Duties</w:t>
      </w:r>
      <w:r w:rsidR="00470D04" w:rsidRPr="004C5139">
        <w:rPr>
          <w:color w:val="002060"/>
          <w:sz w:val="20"/>
          <w:szCs w:val="20"/>
        </w:rPr>
        <w:t xml:space="preserve"> and Responsibilities</w:t>
      </w:r>
    </w:p>
    <w:p w14:paraId="0A9E4C63" w14:textId="7E29BFB6" w:rsidR="00E36B30" w:rsidRPr="004C5139" w:rsidRDefault="00E36B30" w:rsidP="00A50F21">
      <w:pPr>
        <w:pStyle w:val="Point"/>
        <w:numPr>
          <w:ilvl w:val="0"/>
          <w:numId w:val="0"/>
        </w:numPr>
        <w:ind w:left="709"/>
        <w:rPr>
          <w:color w:val="002060"/>
          <w:sz w:val="20"/>
          <w:szCs w:val="20"/>
        </w:rPr>
      </w:pPr>
      <w:r w:rsidRPr="004C5139">
        <w:rPr>
          <w:color w:val="002060"/>
          <w:sz w:val="20"/>
          <w:szCs w:val="20"/>
        </w:rPr>
        <w:t>The Committee shall carry out the duties and discharge the responsibilities below for both the Company and the Group, as appropriate, as a whole</w:t>
      </w:r>
      <w:r w:rsidR="003104F8" w:rsidRPr="004C5139">
        <w:rPr>
          <w:color w:val="002060"/>
          <w:sz w:val="20"/>
          <w:szCs w:val="20"/>
        </w:rPr>
        <w:t xml:space="preserve"> and are as follows:</w:t>
      </w:r>
    </w:p>
    <w:p w14:paraId="3356238B" w14:textId="77777777" w:rsidR="00E36B30" w:rsidRPr="004C5139" w:rsidRDefault="00E36B30" w:rsidP="00A50F21">
      <w:pPr>
        <w:pStyle w:val="Point"/>
        <w:numPr>
          <w:ilvl w:val="0"/>
          <w:numId w:val="0"/>
        </w:numPr>
        <w:ind w:left="709"/>
        <w:rPr>
          <w:color w:val="002060"/>
          <w:sz w:val="20"/>
          <w:szCs w:val="20"/>
        </w:rPr>
      </w:pPr>
    </w:p>
    <w:p w14:paraId="31EDD217" w14:textId="77777777" w:rsidR="003104F8" w:rsidRPr="004C5139" w:rsidRDefault="003104F8"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4F4B6203" w14:textId="77777777" w:rsidR="003104F8" w:rsidRPr="004C5139" w:rsidRDefault="003104F8"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6E615AF1" w14:textId="77777777" w:rsidR="003104F8" w:rsidRPr="004C5139" w:rsidRDefault="003104F8"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75EBF3F6" w14:textId="77777777" w:rsidR="003104F8" w:rsidRPr="004C5139" w:rsidRDefault="003104F8"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7743F78A" w14:textId="77777777" w:rsidR="003104F8" w:rsidRPr="004C5139" w:rsidRDefault="003104F8"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051D69DB" w14:textId="77FB1AE7" w:rsidR="001F3AFF" w:rsidRPr="004C5139" w:rsidRDefault="001F3AFF" w:rsidP="002D60E5">
      <w:pPr>
        <w:pStyle w:val="Point"/>
        <w:numPr>
          <w:ilvl w:val="1"/>
          <w:numId w:val="2"/>
        </w:numPr>
        <w:ind w:left="709" w:hanging="709"/>
        <w:rPr>
          <w:color w:val="002060"/>
          <w:sz w:val="20"/>
          <w:szCs w:val="20"/>
        </w:rPr>
      </w:pPr>
      <w:r w:rsidRPr="004C5139">
        <w:rPr>
          <w:color w:val="002060"/>
          <w:sz w:val="20"/>
          <w:szCs w:val="20"/>
        </w:rPr>
        <w:t>Financial reporting</w:t>
      </w:r>
    </w:p>
    <w:p w14:paraId="4A0CFAC8" w14:textId="77777777" w:rsidR="003104F8" w:rsidRPr="004C5139" w:rsidRDefault="003104F8" w:rsidP="00A50F21">
      <w:pPr>
        <w:pStyle w:val="Point"/>
        <w:numPr>
          <w:ilvl w:val="0"/>
          <w:numId w:val="0"/>
        </w:numPr>
        <w:ind w:left="1213"/>
        <w:rPr>
          <w:color w:val="002060"/>
          <w:sz w:val="20"/>
          <w:szCs w:val="20"/>
        </w:rPr>
      </w:pPr>
    </w:p>
    <w:p w14:paraId="631F146D" w14:textId="357C828A" w:rsidR="00EF312A" w:rsidRPr="004C5139" w:rsidRDefault="003104F8" w:rsidP="00EF312A">
      <w:pPr>
        <w:pStyle w:val="Point"/>
        <w:numPr>
          <w:ilvl w:val="0"/>
          <w:numId w:val="0"/>
        </w:numPr>
        <w:ind w:left="432" w:right="-472" w:firstLine="277"/>
        <w:rPr>
          <w:color w:val="002060"/>
          <w:sz w:val="20"/>
          <w:szCs w:val="20"/>
        </w:rPr>
      </w:pPr>
      <w:r w:rsidRPr="004C5139">
        <w:rPr>
          <w:color w:val="002060"/>
          <w:sz w:val="20"/>
          <w:szCs w:val="20"/>
        </w:rPr>
        <w:t>The Committee shall</w:t>
      </w:r>
      <w:r w:rsidR="00EF312A" w:rsidRPr="004C5139">
        <w:rPr>
          <w:color w:val="002060"/>
          <w:sz w:val="20"/>
          <w:szCs w:val="20"/>
        </w:rPr>
        <w:t>:</w:t>
      </w:r>
      <w:r w:rsidRPr="004C5139">
        <w:rPr>
          <w:color w:val="002060"/>
          <w:sz w:val="20"/>
          <w:szCs w:val="20"/>
        </w:rPr>
        <w:t xml:space="preserve"> </w:t>
      </w:r>
    </w:p>
    <w:p w14:paraId="04A8C2F3" w14:textId="77777777" w:rsidR="00EF312A" w:rsidRPr="004C5139" w:rsidRDefault="00EF312A" w:rsidP="00A50F21">
      <w:pPr>
        <w:pStyle w:val="Point"/>
        <w:numPr>
          <w:ilvl w:val="0"/>
          <w:numId w:val="0"/>
        </w:numPr>
        <w:ind w:left="432" w:right="-472" w:firstLine="277"/>
        <w:rPr>
          <w:color w:val="002060"/>
        </w:rPr>
      </w:pPr>
    </w:p>
    <w:p w14:paraId="402281D6" w14:textId="2A16ED4F" w:rsidR="003104F8" w:rsidRPr="004C5139" w:rsidRDefault="003104F8" w:rsidP="002D60E5">
      <w:pPr>
        <w:pStyle w:val="Point"/>
        <w:numPr>
          <w:ilvl w:val="2"/>
          <w:numId w:val="2"/>
        </w:numPr>
        <w:ind w:left="1560" w:right="-472" w:hanging="851"/>
        <w:rPr>
          <w:color w:val="002060"/>
        </w:rPr>
      </w:pPr>
      <w:r w:rsidRPr="004C5139">
        <w:rPr>
          <w:color w:val="002060"/>
          <w:sz w:val="20"/>
          <w:szCs w:val="20"/>
        </w:rPr>
        <w:t>monitor the integrity of the financial statements of the Company, including its annual and interim reports, preliminary results announcements and any other statement requiring Board approval relating to its financial performance prior to its issue, reviewing significant financial reporting issues and judgements which they contain</w:t>
      </w:r>
      <w:r w:rsidR="007E55A7" w:rsidRPr="004C5139">
        <w:rPr>
          <w:color w:val="002060"/>
          <w:sz w:val="20"/>
          <w:szCs w:val="20"/>
        </w:rPr>
        <w:t>; and</w:t>
      </w:r>
    </w:p>
    <w:p w14:paraId="182A54CB" w14:textId="77777777" w:rsidR="00EF312A" w:rsidRPr="004C5139" w:rsidRDefault="00EF312A" w:rsidP="00A50F21">
      <w:pPr>
        <w:pStyle w:val="Point"/>
        <w:numPr>
          <w:ilvl w:val="0"/>
          <w:numId w:val="0"/>
        </w:numPr>
        <w:ind w:left="1560" w:right="-472"/>
        <w:rPr>
          <w:color w:val="002060"/>
        </w:rPr>
      </w:pPr>
    </w:p>
    <w:p w14:paraId="31F32053" w14:textId="7AB5B97C" w:rsidR="001F3AFF" w:rsidRPr="004C5139" w:rsidRDefault="003104F8" w:rsidP="002D60E5">
      <w:pPr>
        <w:pStyle w:val="Point"/>
        <w:numPr>
          <w:ilvl w:val="2"/>
          <w:numId w:val="2"/>
        </w:numPr>
        <w:ind w:left="1560" w:hanging="840"/>
        <w:rPr>
          <w:color w:val="002060"/>
          <w:sz w:val="20"/>
          <w:szCs w:val="20"/>
        </w:rPr>
      </w:pPr>
      <w:r w:rsidRPr="004C5139">
        <w:rPr>
          <w:color w:val="002060"/>
          <w:sz w:val="20"/>
          <w:szCs w:val="20"/>
        </w:rPr>
        <w:t xml:space="preserve"> review and challenge where necessary:</w:t>
      </w:r>
    </w:p>
    <w:p w14:paraId="79A1C5EE" w14:textId="77777777" w:rsidR="001942C4" w:rsidRPr="004C5139" w:rsidRDefault="001942C4"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1E765B3A" w14:textId="77777777" w:rsidR="001942C4" w:rsidRPr="004C5139" w:rsidRDefault="001942C4"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54F778B0" w14:textId="77777777" w:rsidR="001942C4" w:rsidRPr="004C5139" w:rsidRDefault="001942C4"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3D696998" w14:textId="77777777" w:rsidR="001942C4" w:rsidRPr="004C5139" w:rsidRDefault="001942C4"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2168A80C" w14:textId="77777777" w:rsidR="001942C4" w:rsidRPr="004C5139" w:rsidRDefault="001942C4" w:rsidP="002D60E5">
      <w:pPr>
        <w:pStyle w:val="ListParagraph"/>
        <w:numPr>
          <w:ilvl w:val="0"/>
          <w:numId w:val="2"/>
        </w:numPr>
        <w:autoSpaceDE w:val="0"/>
        <w:autoSpaceDN w:val="0"/>
        <w:adjustRightInd w:val="0"/>
        <w:jc w:val="both"/>
        <w:rPr>
          <w:rFonts w:ascii="Tahoma" w:eastAsia="Times New Roman" w:hAnsi="Tahoma" w:cs="Tahoma"/>
          <w:vanish/>
          <w:color w:val="002060"/>
          <w:sz w:val="20"/>
          <w:szCs w:val="20"/>
          <w:lang w:val="en-US" w:eastAsia="en-US"/>
        </w:rPr>
      </w:pPr>
    </w:p>
    <w:p w14:paraId="6FCC33E6" w14:textId="77777777" w:rsidR="001942C4" w:rsidRPr="004C5139" w:rsidRDefault="001942C4" w:rsidP="002D60E5">
      <w:pPr>
        <w:pStyle w:val="ListParagraph"/>
        <w:numPr>
          <w:ilvl w:val="1"/>
          <w:numId w:val="2"/>
        </w:numPr>
        <w:autoSpaceDE w:val="0"/>
        <w:autoSpaceDN w:val="0"/>
        <w:adjustRightInd w:val="0"/>
        <w:jc w:val="both"/>
        <w:rPr>
          <w:rFonts w:ascii="Tahoma" w:eastAsia="Times New Roman" w:hAnsi="Tahoma" w:cs="Tahoma"/>
          <w:vanish/>
          <w:color w:val="002060"/>
          <w:sz w:val="20"/>
          <w:szCs w:val="20"/>
          <w:lang w:val="en-US" w:eastAsia="en-US"/>
        </w:rPr>
      </w:pPr>
    </w:p>
    <w:p w14:paraId="62187FC6" w14:textId="77777777" w:rsidR="00ED1E32" w:rsidRPr="004C5139" w:rsidRDefault="00ED1E32" w:rsidP="00ED1E32">
      <w:pPr>
        <w:pStyle w:val="Point"/>
        <w:numPr>
          <w:ilvl w:val="0"/>
          <w:numId w:val="0"/>
        </w:numPr>
        <w:ind w:left="2268"/>
        <w:rPr>
          <w:color w:val="002060"/>
          <w:sz w:val="20"/>
          <w:szCs w:val="20"/>
        </w:rPr>
      </w:pPr>
    </w:p>
    <w:p w14:paraId="58471C94" w14:textId="3B2049A2" w:rsidR="001D377D" w:rsidRPr="004C5139" w:rsidRDefault="003104F8" w:rsidP="002D60E5">
      <w:pPr>
        <w:pStyle w:val="Point"/>
        <w:numPr>
          <w:ilvl w:val="0"/>
          <w:numId w:val="7"/>
        </w:numPr>
        <w:ind w:left="2268" w:hanging="567"/>
        <w:rPr>
          <w:color w:val="002060"/>
          <w:sz w:val="20"/>
          <w:szCs w:val="20"/>
        </w:rPr>
      </w:pPr>
      <w:r w:rsidRPr="004C5139">
        <w:rPr>
          <w:color w:val="002060"/>
          <w:sz w:val="20"/>
          <w:szCs w:val="20"/>
        </w:rPr>
        <w:t>the appropriateness of the Group’s significant accounting policies, the consistency of their application and any changes to them prior to implementation;</w:t>
      </w:r>
    </w:p>
    <w:p w14:paraId="60B5ACF5" w14:textId="77777777" w:rsidR="001D377D" w:rsidRPr="004C5139" w:rsidRDefault="001D377D" w:rsidP="001D377D">
      <w:pPr>
        <w:pStyle w:val="Point"/>
        <w:numPr>
          <w:ilvl w:val="0"/>
          <w:numId w:val="0"/>
        </w:numPr>
        <w:ind w:left="2268" w:hanging="567"/>
        <w:rPr>
          <w:color w:val="002060"/>
          <w:sz w:val="20"/>
          <w:szCs w:val="20"/>
        </w:rPr>
      </w:pPr>
    </w:p>
    <w:p w14:paraId="48D16334" w14:textId="77777777" w:rsidR="001D377D" w:rsidRPr="004C5139" w:rsidRDefault="00D0360C" w:rsidP="002D60E5">
      <w:pPr>
        <w:pStyle w:val="Point"/>
        <w:numPr>
          <w:ilvl w:val="0"/>
          <w:numId w:val="7"/>
        </w:numPr>
        <w:ind w:left="2268" w:hanging="567"/>
        <w:rPr>
          <w:color w:val="002060"/>
          <w:sz w:val="20"/>
          <w:szCs w:val="20"/>
        </w:rPr>
      </w:pPr>
      <w:r w:rsidRPr="004C5139">
        <w:rPr>
          <w:color w:val="002060"/>
          <w:sz w:val="20"/>
          <w:szCs w:val="20"/>
        </w:rPr>
        <w:t>the methods used to account for significant or unusual transactions where different approaches are possible;</w:t>
      </w:r>
    </w:p>
    <w:p w14:paraId="23D7AE2A" w14:textId="77777777" w:rsidR="001D377D" w:rsidRPr="004C5139" w:rsidRDefault="001D377D" w:rsidP="001D377D">
      <w:pPr>
        <w:pStyle w:val="ListParagraph"/>
        <w:ind w:left="2268" w:hanging="567"/>
        <w:rPr>
          <w:color w:val="002060"/>
          <w:sz w:val="20"/>
          <w:szCs w:val="20"/>
        </w:rPr>
      </w:pPr>
    </w:p>
    <w:p w14:paraId="2392FE09" w14:textId="77777777" w:rsidR="001D377D" w:rsidRPr="004C5139" w:rsidRDefault="00D0360C" w:rsidP="002D60E5">
      <w:pPr>
        <w:pStyle w:val="Point"/>
        <w:numPr>
          <w:ilvl w:val="0"/>
          <w:numId w:val="7"/>
        </w:numPr>
        <w:ind w:left="2268" w:hanging="567"/>
        <w:rPr>
          <w:color w:val="002060"/>
          <w:sz w:val="20"/>
          <w:szCs w:val="20"/>
        </w:rPr>
      </w:pPr>
      <w:r w:rsidRPr="004C5139">
        <w:rPr>
          <w:color w:val="002060"/>
          <w:sz w:val="20"/>
          <w:szCs w:val="20"/>
        </w:rPr>
        <w:t>whether the Company has followed appropriate accounting standards and made appropriate estimates and judgements, taking into account the views of the external auditor; and</w:t>
      </w:r>
    </w:p>
    <w:p w14:paraId="592869BF" w14:textId="77777777" w:rsidR="001D377D" w:rsidRPr="004C5139" w:rsidRDefault="001D377D" w:rsidP="001D377D">
      <w:pPr>
        <w:pStyle w:val="ListParagraph"/>
        <w:ind w:left="2268" w:hanging="567"/>
        <w:rPr>
          <w:color w:val="002060"/>
          <w:sz w:val="20"/>
          <w:szCs w:val="20"/>
        </w:rPr>
      </w:pPr>
    </w:p>
    <w:p w14:paraId="12A45227" w14:textId="4BD7743C" w:rsidR="008137A8" w:rsidRPr="004C5139" w:rsidRDefault="00D0360C" w:rsidP="002D60E5">
      <w:pPr>
        <w:pStyle w:val="Point"/>
        <w:numPr>
          <w:ilvl w:val="0"/>
          <w:numId w:val="7"/>
        </w:numPr>
        <w:ind w:left="2268" w:hanging="567"/>
        <w:rPr>
          <w:color w:val="002060"/>
          <w:sz w:val="20"/>
          <w:szCs w:val="20"/>
        </w:rPr>
      </w:pPr>
      <w:r w:rsidRPr="004C5139">
        <w:rPr>
          <w:color w:val="002060"/>
          <w:sz w:val="20"/>
          <w:szCs w:val="20"/>
        </w:rPr>
        <w:t>the clarity and completeness of disclosures in statements made in the Company’s financial reports particularly in relation to material information presented with the financial statements, such as in the operating and financial review and the corporate governance statement (insofar as it relates to the audit and risk management) or in any trading statement, and whether they are set properly in context of the Group’s affairs.</w:t>
      </w:r>
    </w:p>
    <w:p w14:paraId="5C03C36C" w14:textId="77777777" w:rsidR="009D0143" w:rsidRPr="004C5139" w:rsidRDefault="009D0143" w:rsidP="00A50F21">
      <w:pPr>
        <w:pStyle w:val="Point"/>
        <w:numPr>
          <w:ilvl w:val="0"/>
          <w:numId w:val="0"/>
        </w:numPr>
        <w:rPr>
          <w:color w:val="002060"/>
          <w:sz w:val="20"/>
          <w:szCs w:val="20"/>
        </w:rPr>
      </w:pPr>
    </w:p>
    <w:p w14:paraId="40B9A8A5" w14:textId="77777777" w:rsidR="00805854" w:rsidRPr="004C5139" w:rsidRDefault="00805854" w:rsidP="00805854">
      <w:pPr>
        <w:pStyle w:val="ListParagraph"/>
        <w:numPr>
          <w:ilvl w:val="1"/>
          <w:numId w:val="1"/>
        </w:numPr>
        <w:autoSpaceDE w:val="0"/>
        <w:autoSpaceDN w:val="0"/>
        <w:adjustRightInd w:val="0"/>
        <w:jc w:val="both"/>
        <w:rPr>
          <w:rFonts w:ascii="Tahoma" w:eastAsia="MS Mincho" w:hAnsi="Tahoma" w:cs="Tahoma"/>
          <w:vanish/>
          <w:color w:val="002060"/>
          <w:lang w:val="en-US" w:eastAsia="en-US"/>
        </w:rPr>
      </w:pPr>
    </w:p>
    <w:p w14:paraId="23DCB72A" w14:textId="4566A183" w:rsidR="0042092C" w:rsidRPr="0042092C" w:rsidRDefault="00B2069E" w:rsidP="0042092C">
      <w:pPr>
        <w:pStyle w:val="Point"/>
        <w:ind w:left="709" w:hanging="709"/>
        <w:rPr>
          <w:color w:val="002060"/>
          <w:sz w:val="20"/>
          <w:szCs w:val="20"/>
        </w:rPr>
      </w:pPr>
      <w:r w:rsidRPr="004C5139">
        <w:rPr>
          <w:color w:val="002060"/>
          <w:sz w:val="20"/>
          <w:szCs w:val="20"/>
        </w:rPr>
        <w:t xml:space="preserve">Internal </w:t>
      </w:r>
      <w:r w:rsidR="00EF312A" w:rsidRPr="004C5139">
        <w:rPr>
          <w:color w:val="002060"/>
          <w:sz w:val="20"/>
          <w:szCs w:val="20"/>
        </w:rPr>
        <w:t>C</w:t>
      </w:r>
      <w:r w:rsidRPr="004C5139">
        <w:rPr>
          <w:color w:val="002060"/>
          <w:sz w:val="20"/>
          <w:szCs w:val="20"/>
        </w:rPr>
        <w:t xml:space="preserve">ontrols and </w:t>
      </w:r>
      <w:r w:rsidR="00CF4B32" w:rsidRPr="004C5139">
        <w:rPr>
          <w:color w:val="002060"/>
          <w:sz w:val="20"/>
          <w:szCs w:val="20"/>
        </w:rPr>
        <w:t>R</w:t>
      </w:r>
      <w:r w:rsidR="00660011" w:rsidRPr="004C5139">
        <w:rPr>
          <w:color w:val="002060"/>
          <w:sz w:val="20"/>
          <w:szCs w:val="20"/>
        </w:rPr>
        <w:t xml:space="preserve">isk </w:t>
      </w:r>
      <w:r w:rsidR="00EF312A" w:rsidRPr="004C5139">
        <w:rPr>
          <w:color w:val="002060"/>
          <w:sz w:val="20"/>
          <w:szCs w:val="20"/>
        </w:rPr>
        <w:t>M</w:t>
      </w:r>
      <w:r w:rsidR="00660011" w:rsidRPr="004C5139">
        <w:rPr>
          <w:color w:val="002060"/>
          <w:sz w:val="20"/>
          <w:szCs w:val="20"/>
        </w:rPr>
        <w:t xml:space="preserve">anagement </w:t>
      </w:r>
      <w:r w:rsidR="00EF312A" w:rsidRPr="0042092C">
        <w:rPr>
          <w:color w:val="002060"/>
          <w:sz w:val="20"/>
          <w:szCs w:val="20"/>
        </w:rPr>
        <w:t>S</w:t>
      </w:r>
      <w:r w:rsidR="00805854" w:rsidRPr="0042092C">
        <w:rPr>
          <w:color w:val="002060"/>
          <w:sz w:val="20"/>
          <w:szCs w:val="20"/>
        </w:rPr>
        <w:t>ystem</w:t>
      </w:r>
      <w:r w:rsidR="0042092C" w:rsidRPr="0042092C">
        <w:rPr>
          <w:color w:val="002060"/>
          <w:sz w:val="20"/>
          <w:szCs w:val="20"/>
        </w:rPr>
        <w:t>s</w:t>
      </w:r>
    </w:p>
    <w:p w14:paraId="0F40BCCC" w14:textId="2D89D078" w:rsidR="00D0360C" w:rsidRPr="004C5139" w:rsidRDefault="00D0360C" w:rsidP="00D0360C">
      <w:pPr>
        <w:pStyle w:val="Heading1"/>
        <w:numPr>
          <w:ilvl w:val="0"/>
          <w:numId w:val="0"/>
        </w:numPr>
        <w:ind w:left="502"/>
        <w:rPr>
          <w:rFonts w:eastAsia="MS Mincho"/>
          <w:color w:val="002060"/>
        </w:rPr>
      </w:pPr>
    </w:p>
    <w:p w14:paraId="472B7A66" w14:textId="48FFC13F" w:rsidR="00A63F50" w:rsidRPr="004C5139" w:rsidRDefault="00EF312A" w:rsidP="00D0360C">
      <w:pPr>
        <w:ind w:firstLine="1418"/>
        <w:rPr>
          <w:rFonts w:cs="Tahoma"/>
          <w:color w:val="002060"/>
          <w:szCs w:val="20"/>
          <w:lang w:val="en-US" w:eastAsia="en-US"/>
        </w:rPr>
      </w:pPr>
      <w:r w:rsidRPr="004C5139">
        <w:rPr>
          <w:rFonts w:cs="Tahoma"/>
          <w:color w:val="002060"/>
          <w:szCs w:val="20"/>
          <w:lang w:val="en-US" w:eastAsia="en-US"/>
        </w:rPr>
        <w:t>The Committee shall</w:t>
      </w:r>
      <w:r w:rsidR="00D0360C" w:rsidRPr="004C5139">
        <w:rPr>
          <w:rFonts w:cs="Tahoma"/>
          <w:color w:val="002060"/>
          <w:szCs w:val="20"/>
          <w:lang w:val="en-US" w:eastAsia="en-US"/>
        </w:rPr>
        <w:t>:</w:t>
      </w:r>
    </w:p>
    <w:p w14:paraId="4898911B" w14:textId="77777777" w:rsidR="007E55A7" w:rsidRPr="004C5139" w:rsidRDefault="007E55A7" w:rsidP="002D60E5">
      <w:pPr>
        <w:pStyle w:val="ListParagraph"/>
        <w:numPr>
          <w:ilvl w:val="0"/>
          <w:numId w:val="5"/>
        </w:numPr>
        <w:rPr>
          <w:rFonts w:cs="Tahoma"/>
          <w:vanish/>
          <w:color w:val="002060"/>
          <w:szCs w:val="20"/>
          <w:lang w:val="en-US" w:eastAsia="en-US"/>
        </w:rPr>
      </w:pPr>
    </w:p>
    <w:p w14:paraId="432966F8" w14:textId="77777777" w:rsidR="007E55A7" w:rsidRPr="004C5139" w:rsidRDefault="007E55A7" w:rsidP="002D60E5">
      <w:pPr>
        <w:pStyle w:val="ListParagraph"/>
        <w:numPr>
          <w:ilvl w:val="0"/>
          <w:numId w:val="5"/>
        </w:numPr>
        <w:rPr>
          <w:rFonts w:cs="Tahoma"/>
          <w:vanish/>
          <w:color w:val="002060"/>
          <w:szCs w:val="20"/>
          <w:lang w:val="en-US" w:eastAsia="en-US"/>
        </w:rPr>
      </w:pPr>
    </w:p>
    <w:p w14:paraId="4F4C279B" w14:textId="77777777" w:rsidR="007E55A7" w:rsidRPr="004C5139" w:rsidRDefault="007E55A7" w:rsidP="002D60E5">
      <w:pPr>
        <w:pStyle w:val="ListParagraph"/>
        <w:numPr>
          <w:ilvl w:val="0"/>
          <w:numId w:val="5"/>
        </w:numPr>
        <w:rPr>
          <w:rFonts w:cs="Tahoma"/>
          <w:vanish/>
          <w:color w:val="002060"/>
          <w:szCs w:val="20"/>
          <w:lang w:val="en-US" w:eastAsia="en-US"/>
        </w:rPr>
      </w:pPr>
    </w:p>
    <w:p w14:paraId="693C69A2" w14:textId="77777777" w:rsidR="007E55A7" w:rsidRPr="004C5139" w:rsidRDefault="007E55A7" w:rsidP="002D60E5">
      <w:pPr>
        <w:pStyle w:val="ListParagraph"/>
        <w:numPr>
          <w:ilvl w:val="0"/>
          <w:numId w:val="5"/>
        </w:numPr>
        <w:rPr>
          <w:rFonts w:cs="Tahoma"/>
          <w:vanish/>
          <w:color w:val="002060"/>
          <w:szCs w:val="20"/>
          <w:lang w:val="en-US" w:eastAsia="en-US"/>
        </w:rPr>
      </w:pPr>
    </w:p>
    <w:p w14:paraId="11480490" w14:textId="77777777" w:rsidR="007E55A7" w:rsidRPr="004C5139" w:rsidRDefault="007E55A7" w:rsidP="002D60E5">
      <w:pPr>
        <w:pStyle w:val="ListParagraph"/>
        <w:numPr>
          <w:ilvl w:val="0"/>
          <w:numId w:val="5"/>
        </w:numPr>
        <w:rPr>
          <w:rFonts w:cs="Tahoma"/>
          <w:vanish/>
          <w:color w:val="002060"/>
          <w:szCs w:val="20"/>
          <w:lang w:val="en-US" w:eastAsia="en-US"/>
        </w:rPr>
      </w:pPr>
    </w:p>
    <w:p w14:paraId="46969B52" w14:textId="77777777" w:rsidR="007E55A7" w:rsidRPr="004C5139" w:rsidRDefault="007E55A7" w:rsidP="002D60E5">
      <w:pPr>
        <w:pStyle w:val="ListParagraph"/>
        <w:numPr>
          <w:ilvl w:val="0"/>
          <w:numId w:val="5"/>
        </w:numPr>
        <w:rPr>
          <w:rFonts w:cs="Tahoma"/>
          <w:vanish/>
          <w:color w:val="002060"/>
          <w:szCs w:val="20"/>
          <w:lang w:val="en-US" w:eastAsia="en-US"/>
        </w:rPr>
      </w:pPr>
    </w:p>
    <w:p w14:paraId="7091B75F" w14:textId="77777777" w:rsidR="007E55A7" w:rsidRPr="004C5139" w:rsidRDefault="007E55A7" w:rsidP="002D60E5">
      <w:pPr>
        <w:pStyle w:val="ListParagraph"/>
        <w:numPr>
          <w:ilvl w:val="1"/>
          <w:numId w:val="5"/>
        </w:numPr>
        <w:rPr>
          <w:rFonts w:cs="Tahoma"/>
          <w:vanish/>
          <w:color w:val="002060"/>
          <w:szCs w:val="20"/>
          <w:lang w:val="en-US" w:eastAsia="en-US"/>
        </w:rPr>
      </w:pPr>
    </w:p>
    <w:p w14:paraId="7E8CD865" w14:textId="77777777" w:rsidR="007E55A7" w:rsidRPr="004C5139" w:rsidRDefault="007E55A7" w:rsidP="002D60E5">
      <w:pPr>
        <w:pStyle w:val="ListParagraph"/>
        <w:numPr>
          <w:ilvl w:val="1"/>
          <w:numId w:val="5"/>
        </w:numPr>
        <w:rPr>
          <w:rFonts w:cs="Tahoma"/>
          <w:vanish/>
          <w:color w:val="002060"/>
          <w:szCs w:val="20"/>
          <w:lang w:val="en-US" w:eastAsia="en-US"/>
        </w:rPr>
      </w:pPr>
    </w:p>
    <w:p w14:paraId="05ABB91A" w14:textId="65EBE17D" w:rsidR="007E55A7" w:rsidRPr="004C5139" w:rsidRDefault="00EF312A" w:rsidP="002D60E5">
      <w:pPr>
        <w:pStyle w:val="ListParagraph"/>
        <w:numPr>
          <w:ilvl w:val="2"/>
          <w:numId w:val="5"/>
        </w:numPr>
        <w:ind w:left="1560" w:hanging="851"/>
        <w:jc w:val="both"/>
        <w:rPr>
          <w:rFonts w:ascii="Tahoma" w:eastAsia="Times New Roman" w:hAnsi="Tahoma" w:cs="Tahoma"/>
          <w:color w:val="002060"/>
          <w:sz w:val="20"/>
          <w:szCs w:val="20"/>
          <w:lang w:val="en-US" w:eastAsia="en-US"/>
        </w:rPr>
      </w:pPr>
      <w:r w:rsidRPr="004C5139">
        <w:rPr>
          <w:rFonts w:ascii="Tahoma" w:eastAsia="Times New Roman" w:hAnsi="Tahoma" w:cs="Tahoma"/>
          <w:color w:val="002060"/>
          <w:sz w:val="20"/>
          <w:szCs w:val="20"/>
          <w:lang w:val="en-US" w:eastAsia="en-US"/>
        </w:rPr>
        <w:t xml:space="preserve">keep under review the effectiveness of the Company’s internal controls and risk management </w:t>
      </w:r>
      <w:r w:rsidRPr="0042092C">
        <w:rPr>
          <w:rFonts w:ascii="Tahoma" w:eastAsia="Times New Roman" w:hAnsi="Tahoma" w:cs="Tahoma"/>
          <w:color w:val="002060"/>
          <w:sz w:val="20"/>
          <w:szCs w:val="20"/>
          <w:lang w:val="en-US" w:eastAsia="en-US"/>
        </w:rPr>
        <w:t>systems</w:t>
      </w:r>
      <w:r w:rsidR="00660011" w:rsidRPr="0042092C">
        <w:rPr>
          <w:rFonts w:ascii="Tahoma" w:eastAsia="Times New Roman" w:hAnsi="Tahoma" w:cs="Tahoma"/>
          <w:color w:val="002060"/>
          <w:sz w:val="20"/>
          <w:szCs w:val="20"/>
          <w:lang w:val="en-US" w:eastAsia="en-US"/>
        </w:rPr>
        <w:t>;</w:t>
      </w:r>
      <w:r w:rsidR="001942C4" w:rsidRPr="004C5139">
        <w:rPr>
          <w:rFonts w:ascii="Tahoma" w:eastAsia="Times New Roman" w:hAnsi="Tahoma" w:cs="Tahoma"/>
          <w:color w:val="002060"/>
          <w:sz w:val="20"/>
          <w:szCs w:val="20"/>
          <w:lang w:val="en-US" w:eastAsia="en-US"/>
        </w:rPr>
        <w:t xml:space="preserve"> </w:t>
      </w:r>
    </w:p>
    <w:p w14:paraId="289B2F22" w14:textId="77777777" w:rsidR="007E55A7" w:rsidRPr="004C5139" w:rsidRDefault="007E55A7" w:rsidP="00A50F21">
      <w:pPr>
        <w:pStyle w:val="ListParagraph"/>
        <w:ind w:left="1560"/>
        <w:rPr>
          <w:rFonts w:ascii="Tahoma" w:eastAsia="Times New Roman" w:hAnsi="Tahoma" w:cs="Tahoma"/>
          <w:color w:val="002060"/>
          <w:sz w:val="20"/>
          <w:szCs w:val="20"/>
          <w:lang w:val="en-US" w:eastAsia="en-US"/>
        </w:rPr>
      </w:pPr>
    </w:p>
    <w:p w14:paraId="5630493E" w14:textId="2222062D" w:rsidR="007E55A7" w:rsidRPr="004C5139" w:rsidRDefault="007E55A7" w:rsidP="002D60E5">
      <w:pPr>
        <w:pStyle w:val="ListParagraph"/>
        <w:numPr>
          <w:ilvl w:val="2"/>
          <w:numId w:val="5"/>
        </w:numPr>
        <w:ind w:left="1560" w:hanging="851"/>
        <w:rPr>
          <w:rFonts w:ascii="Tahoma" w:eastAsia="Times New Roman" w:hAnsi="Tahoma" w:cs="Tahoma"/>
          <w:color w:val="002060"/>
          <w:sz w:val="20"/>
          <w:szCs w:val="20"/>
          <w:lang w:val="en-US" w:eastAsia="en-US"/>
        </w:rPr>
      </w:pPr>
      <w:r w:rsidRPr="004C5139">
        <w:rPr>
          <w:rFonts w:ascii="Tahoma" w:eastAsia="Times New Roman" w:hAnsi="Tahoma" w:cs="Tahoma"/>
          <w:color w:val="002060"/>
          <w:sz w:val="20"/>
          <w:szCs w:val="20"/>
          <w:lang w:val="en-US" w:eastAsia="en-US"/>
        </w:rPr>
        <w:t xml:space="preserve">review and approve the statements to be included in the Annual Report and Accounts concerning internal controls and risk management; </w:t>
      </w:r>
    </w:p>
    <w:p w14:paraId="224C018D" w14:textId="52C8B237" w:rsidR="007E55A7" w:rsidRPr="004C5139" w:rsidRDefault="00D241B6" w:rsidP="00A50F21">
      <w:pPr>
        <w:pStyle w:val="ListParagraph"/>
        <w:rPr>
          <w:rFonts w:ascii="Tahoma" w:eastAsia="Times New Roman" w:hAnsi="Tahoma" w:cs="Tahoma"/>
          <w:color w:val="002060"/>
          <w:sz w:val="20"/>
          <w:szCs w:val="20"/>
          <w:lang w:val="en-US" w:eastAsia="en-US"/>
        </w:rPr>
      </w:pPr>
      <w:r>
        <w:rPr>
          <w:rFonts w:ascii="Tahoma" w:eastAsia="Times New Roman" w:hAnsi="Tahoma" w:cs="Tahoma"/>
          <w:color w:val="002060"/>
          <w:sz w:val="20"/>
          <w:szCs w:val="20"/>
          <w:lang w:val="en-US" w:eastAsia="en-US"/>
        </w:rPr>
        <w:t xml:space="preserve"> </w:t>
      </w:r>
    </w:p>
    <w:p w14:paraId="5FE9F3C1" w14:textId="0C4D0FAE" w:rsidR="007E55A7" w:rsidRPr="004C5139" w:rsidRDefault="007E55A7" w:rsidP="002D60E5">
      <w:pPr>
        <w:pStyle w:val="ListParagraph"/>
        <w:numPr>
          <w:ilvl w:val="2"/>
          <w:numId w:val="5"/>
        </w:numPr>
        <w:autoSpaceDE w:val="0"/>
        <w:autoSpaceDN w:val="0"/>
        <w:adjustRightInd w:val="0"/>
        <w:ind w:left="1560" w:hanging="840"/>
        <w:jc w:val="both"/>
        <w:rPr>
          <w:rFonts w:ascii="Tahoma" w:eastAsia="Times New Roman" w:hAnsi="Tahoma" w:cs="Tahoma"/>
          <w:color w:val="002060"/>
          <w:sz w:val="20"/>
          <w:szCs w:val="20"/>
          <w:lang w:val="en-US" w:eastAsia="en-US"/>
        </w:rPr>
      </w:pPr>
      <w:r w:rsidRPr="004C5139">
        <w:rPr>
          <w:rFonts w:ascii="Tahoma" w:eastAsia="Times New Roman" w:hAnsi="Tahoma" w:cs="Tahoma"/>
          <w:color w:val="002060"/>
          <w:sz w:val="20"/>
          <w:szCs w:val="20"/>
          <w:lang w:val="en-US" w:eastAsia="en-US"/>
        </w:rPr>
        <w:t xml:space="preserve">ensure </w:t>
      </w:r>
      <w:r w:rsidR="00D241B6">
        <w:rPr>
          <w:rFonts w:ascii="Tahoma" w:eastAsia="Times New Roman" w:hAnsi="Tahoma" w:cs="Tahoma"/>
          <w:color w:val="002060"/>
          <w:sz w:val="20"/>
          <w:szCs w:val="20"/>
          <w:lang w:val="en-US" w:eastAsia="en-US"/>
        </w:rPr>
        <w:t>a</w:t>
      </w:r>
      <w:r w:rsidRPr="004C5139">
        <w:rPr>
          <w:rFonts w:ascii="Tahoma" w:eastAsia="Times New Roman" w:hAnsi="Tahoma" w:cs="Tahoma"/>
          <w:color w:val="002060"/>
          <w:sz w:val="20"/>
          <w:szCs w:val="20"/>
          <w:lang w:val="en-US" w:eastAsia="en-US"/>
        </w:rPr>
        <w:t xml:space="preserve"> robust assessment of the emerging and principal risks facing the Company is undertaken (including those risks that would threaten the Company's business model, future performance, solvency or liquidity and reputation) and that procedures are in place to identify emerging risks and provide advice on the management and mitigation of those risks;</w:t>
      </w:r>
    </w:p>
    <w:p w14:paraId="04A450C2" w14:textId="77777777" w:rsidR="00742843" w:rsidRPr="004C5139" w:rsidRDefault="00742843" w:rsidP="00A50F21">
      <w:pPr>
        <w:pStyle w:val="ListParagraph"/>
        <w:rPr>
          <w:rFonts w:ascii="Tahoma" w:eastAsia="Times New Roman" w:hAnsi="Tahoma" w:cs="Tahoma"/>
          <w:color w:val="002060"/>
          <w:sz w:val="20"/>
          <w:szCs w:val="20"/>
          <w:lang w:val="en-US" w:eastAsia="en-US"/>
        </w:rPr>
      </w:pPr>
    </w:p>
    <w:p w14:paraId="6F28FC4E" w14:textId="44B17565" w:rsidR="00742843" w:rsidRPr="004C5139" w:rsidRDefault="00742843" w:rsidP="002D60E5">
      <w:pPr>
        <w:pStyle w:val="Point"/>
        <w:numPr>
          <w:ilvl w:val="2"/>
          <w:numId w:val="5"/>
        </w:numPr>
        <w:ind w:left="1560" w:hanging="840"/>
        <w:rPr>
          <w:color w:val="002060"/>
          <w:sz w:val="20"/>
          <w:szCs w:val="20"/>
        </w:rPr>
      </w:pPr>
      <w:r w:rsidRPr="004C5139">
        <w:rPr>
          <w:color w:val="002060"/>
          <w:sz w:val="20"/>
          <w:szCs w:val="20"/>
        </w:rPr>
        <w:t>evaluate whether management is setting the appropriate ‘control culture’ by communicating the importance of internal control and management of risk; and</w:t>
      </w:r>
    </w:p>
    <w:p w14:paraId="66F18146" w14:textId="77777777" w:rsidR="00742843" w:rsidRPr="004C5139" w:rsidRDefault="00742843" w:rsidP="00A50F21">
      <w:pPr>
        <w:pStyle w:val="Point"/>
        <w:numPr>
          <w:ilvl w:val="0"/>
          <w:numId w:val="0"/>
        </w:numPr>
        <w:ind w:left="1560" w:hanging="840"/>
        <w:rPr>
          <w:color w:val="002060"/>
          <w:sz w:val="20"/>
          <w:szCs w:val="20"/>
        </w:rPr>
      </w:pPr>
    </w:p>
    <w:p w14:paraId="6B579636" w14:textId="65948FFD" w:rsidR="00320FB7" w:rsidRPr="004C5139" w:rsidRDefault="00742843" w:rsidP="002D60E5">
      <w:pPr>
        <w:pStyle w:val="Point"/>
        <w:numPr>
          <w:ilvl w:val="2"/>
          <w:numId w:val="5"/>
        </w:numPr>
        <w:ind w:left="1560" w:hanging="840"/>
        <w:rPr>
          <w:color w:val="002060"/>
          <w:sz w:val="20"/>
          <w:szCs w:val="20"/>
        </w:rPr>
      </w:pPr>
      <w:r w:rsidRPr="004C5139">
        <w:rPr>
          <w:color w:val="002060"/>
          <w:sz w:val="20"/>
          <w:szCs w:val="20"/>
        </w:rPr>
        <w:t>consider how management is held to account for the security of computer systems and applications, and the contingency plans for processing financial information in the event of a systems breakdown or to protect against computer fraud or misuse.</w:t>
      </w:r>
    </w:p>
    <w:p w14:paraId="26450F9B" w14:textId="77777777" w:rsidR="00A50F21" w:rsidRPr="004C5139" w:rsidRDefault="00A50F21" w:rsidP="00A50F21">
      <w:pPr>
        <w:pStyle w:val="ListParagraph"/>
        <w:rPr>
          <w:color w:val="002060"/>
          <w:sz w:val="20"/>
          <w:szCs w:val="20"/>
        </w:rPr>
      </w:pPr>
    </w:p>
    <w:p w14:paraId="0F64BA20" w14:textId="2D238CC4" w:rsidR="00A50F21" w:rsidRPr="004C5139" w:rsidRDefault="00A50F21" w:rsidP="002D60E5">
      <w:pPr>
        <w:pStyle w:val="Point"/>
        <w:numPr>
          <w:ilvl w:val="1"/>
          <w:numId w:val="5"/>
        </w:numPr>
        <w:ind w:left="709" w:hanging="709"/>
        <w:rPr>
          <w:color w:val="002060"/>
          <w:sz w:val="20"/>
          <w:szCs w:val="20"/>
        </w:rPr>
      </w:pPr>
      <w:r w:rsidRPr="004C5139">
        <w:rPr>
          <w:color w:val="002060"/>
          <w:sz w:val="20"/>
          <w:szCs w:val="20"/>
        </w:rPr>
        <w:t>Internal Audit</w:t>
      </w:r>
    </w:p>
    <w:p w14:paraId="47DC07C8" w14:textId="5F234F8F" w:rsidR="00A50F21" w:rsidRPr="004C5139" w:rsidRDefault="00A50F21" w:rsidP="00A50F21">
      <w:pPr>
        <w:pStyle w:val="Point"/>
        <w:numPr>
          <w:ilvl w:val="0"/>
          <w:numId w:val="0"/>
        </w:numPr>
        <w:ind w:left="709"/>
        <w:rPr>
          <w:color w:val="002060"/>
          <w:sz w:val="20"/>
          <w:szCs w:val="20"/>
        </w:rPr>
      </w:pPr>
    </w:p>
    <w:p w14:paraId="68AFFADC" w14:textId="229CB15A" w:rsidR="00A50F21" w:rsidRPr="004C5139" w:rsidRDefault="00A50F21" w:rsidP="00A50F21">
      <w:pPr>
        <w:pStyle w:val="Point"/>
        <w:numPr>
          <w:ilvl w:val="0"/>
          <w:numId w:val="0"/>
        </w:numPr>
        <w:ind w:left="709"/>
        <w:rPr>
          <w:color w:val="002060"/>
          <w:sz w:val="20"/>
          <w:szCs w:val="20"/>
        </w:rPr>
      </w:pPr>
      <w:r w:rsidRPr="004C5139">
        <w:rPr>
          <w:color w:val="002060"/>
          <w:sz w:val="20"/>
          <w:szCs w:val="20"/>
        </w:rPr>
        <w:t>The Committee shall:</w:t>
      </w:r>
    </w:p>
    <w:p w14:paraId="423ED894" w14:textId="77777777" w:rsidR="00742843" w:rsidRPr="004C5139" w:rsidRDefault="00742843" w:rsidP="00A50F21">
      <w:pPr>
        <w:pStyle w:val="Point"/>
        <w:numPr>
          <w:ilvl w:val="0"/>
          <w:numId w:val="0"/>
        </w:numPr>
        <w:rPr>
          <w:color w:val="002060"/>
          <w:sz w:val="20"/>
          <w:szCs w:val="20"/>
        </w:rPr>
      </w:pPr>
    </w:p>
    <w:p w14:paraId="110474A9" w14:textId="21E71815" w:rsidR="007A7B77" w:rsidRPr="004C5139" w:rsidRDefault="00660011" w:rsidP="002D60E5">
      <w:pPr>
        <w:pStyle w:val="Point"/>
        <w:numPr>
          <w:ilvl w:val="2"/>
          <w:numId w:val="5"/>
        </w:numPr>
        <w:ind w:left="1560" w:hanging="840"/>
        <w:rPr>
          <w:color w:val="002060"/>
          <w:sz w:val="20"/>
          <w:szCs w:val="20"/>
        </w:rPr>
      </w:pPr>
      <w:r w:rsidRPr="004C5139">
        <w:rPr>
          <w:color w:val="002060"/>
          <w:sz w:val="20"/>
          <w:szCs w:val="20"/>
        </w:rPr>
        <w:t xml:space="preserve">monitor and review the effectiveness </w:t>
      </w:r>
      <w:r w:rsidRPr="0042092C">
        <w:rPr>
          <w:color w:val="002060"/>
          <w:sz w:val="20"/>
          <w:szCs w:val="20"/>
        </w:rPr>
        <w:t xml:space="preserve">of the Company’s internal audit function in the context of the </w:t>
      </w:r>
      <w:r w:rsidR="00742843" w:rsidRPr="0042092C">
        <w:rPr>
          <w:color w:val="002060"/>
          <w:sz w:val="20"/>
          <w:szCs w:val="20"/>
        </w:rPr>
        <w:t xml:space="preserve">Company’s </w:t>
      </w:r>
      <w:r w:rsidRPr="0042092C">
        <w:rPr>
          <w:color w:val="002060"/>
          <w:sz w:val="20"/>
          <w:szCs w:val="20"/>
        </w:rPr>
        <w:t xml:space="preserve">overall risk management </w:t>
      </w:r>
      <w:r w:rsidR="00742843" w:rsidRPr="0042092C">
        <w:rPr>
          <w:color w:val="002060"/>
          <w:sz w:val="20"/>
          <w:szCs w:val="20"/>
        </w:rPr>
        <w:t>systems</w:t>
      </w:r>
      <w:r w:rsidRPr="0042092C">
        <w:rPr>
          <w:color w:val="002060"/>
          <w:sz w:val="20"/>
          <w:szCs w:val="20"/>
        </w:rPr>
        <w:t>;</w:t>
      </w:r>
      <w:r w:rsidR="00CD6289">
        <w:rPr>
          <w:color w:val="002060"/>
          <w:sz w:val="20"/>
          <w:szCs w:val="20"/>
        </w:rPr>
        <w:t xml:space="preserve"> </w:t>
      </w:r>
    </w:p>
    <w:p w14:paraId="171939FB" w14:textId="77777777" w:rsidR="00A50F21" w:rsidRPr="004C5139" w:rsidRDefault="00A50F21" w:rsidP="00A50F21">
      <w:pPr>
        <w:pStyle w:val="Point"/>
        <w:numPr>
          <w:ilvl w:val="0"/>
          <w:numId w:val="0"/>
        </w:numPr>
        <w:ind w:left="1560"/>
        <w:rPr>
          <w:color w:val="002060"/>
          <w:sz w:val="20"/>
          <w:szCs w:val="20"/>
        </w:rPr>
      </w:pPr>
    </w:p>
    <w:p w14:paraId="737D3F8C" w14:textId="19D62EED" w:rsidR="00A50F21" w:rsidRPr="004C5139" w:rsidRDefault="00A50F21" w:rsidP="002D60E5">
      <w:pPr>
        <w:pStyle w:val="Point"/>
        <w:numPr>
          <w:ilvl w:val="2"/>
          <w:numId w:val="5"/>
        </w:numPr>
        <w:tabs>
          <w:tab w:val="left" w:pos="1701"/>
        </w:tabs>
        <w:ind w:left="1560" w:hanging="840"/>
        <w:rPr>
          <w:color w:val="002060"/>
          <w:sz w:val="20"/>
          <w:szCs w:val="20"/>
        </w:rPr>
      </w:pPr>
      <w:r w:rsidRPr="004C5139">
        <w:rPr>
          <w:color w:val="002060"/>
          <w:sz w:val="20"/>
          <w:szCs w:val="20"/>
        </w:rPr>
        <w:t>to approve the appointment or dismissal of the head of the Company’s internal audit function, or of the organisation to which this function may be outsourced (note – the term "internal audit function" covers either method of providing this function</w:t>
      </w:r>
      <w:r w:rsidR="00D241B6">
        <w:rPr>
          <w:color w:val="002060"/>
          <w:sz w:val="20"/>
          <w:szCs w:val="20"/>
        </w:rPr>
        <w:t>)</w:t>
      </w:r>
      <w:r w:rsidRPr="004C5139">
        <w:rPr>
          <w:color w:val="002060"/>
          <w:sz w:val="20"/>
          <w:szCs w:val="20"/>
        </w:rPr>
        <w:t>;</w:t>
      </w:r>
    </w:p>
    <w:p w14:paraId="3DE50DEB" w14:textId="77777777" w:rsidR="00A50F21" w:rsidRPr="004C5139" w:rsidRDefault="00A50F21" w:rsidP="00A50F21">
      <w:pPr>
        <w:pStyle w:val="Point"/>
        <w:numPr>
          <w:ilvl w:val="0"/>
          <w:numId w:val="0"/>
        </w:numPr>
        <w:ind w:left="1560"/>
        <w:rPr>
          <w:color w:val="002060"/>
          <w:sz w:val="20"/>
          <w:szCs w:val="20"/>
        </w:rPr>
      </w:pPr>
    </w:p>
    <w:p w14:paraId="79C0E775" w14:textId="3DD20A61" w:rsidR="00A50F21" w:rsidRPr="004C5139" w:rsidRDefault="00A50F21" w:rsidP="002D60E5">
      <w:pPr>
        <w:pStyle w:val="Point"/>
        <w:numPr>
          <w:ilvl w:val="2"/>
          <w:numId w:val="5"/>
        </w:numPr>
        <w:ind w:left="1560" w:hanging="840"/>
        <w:rPr>
          <w:color w:val="002060"/>
          <w:sz w:val="20"/>
          <w:szCs w:val="20"/>
        </w:rPr>
      </w:pPr>
      <w:r w:rsidRPr="004C5139">
        <w:rPr>
          <w:color w:val="002060"/>
          <w:sz w:val="20"/>
          <w:szCs w:val="20"/>
        </w:rPr>
        <w:t>to consider and approve the remit of the internal audit function and ensure it has adequate resources and appropriate access to information to enable it to perform its function effectively and in accordance with the relevant professional standards. The Committee shall also ensure this function has adequate standing and is free from management or other restrictions;</w:t>
      </w:r>
    </w:p>
    <w:p w14:paraId="05C61CAE" w14:textId="77777777" w:rsidR="00A50F21" w:rsidRPr="004C5139" w:rsidRDefault="00A50F21" w:rsidP="00A50F21">
      <w:pPr>
        <w:pStyle w:val="Point"/>
        <w:numPr>
          <w:ilvl w:val="0"/>
          <w:numId w:val="0"/>
        </w:numPr>
        <w:ind w:left="1560"/>
        <w:rPr>
          <w:color w:val="002060"/>
          <w:sz w:val="20"/>
          <w:szCs w:val="20"/>
        </w:rPr>
      </w:pPr>
    </w:p>
    <w:p w14:paraId="2C4C809C" w14:textId="1753D2AE" w:rsidR="00A50F21" w:rsidRPr="004C5139" w:rsidRDefault="00A50F21" w:rsidP="002D60E5">
      <w:pPr>
        <w:pStyle w:val="Point"/>
        <w:numPr>
          <w:ilvl w:val="2"/>
          <w:numId w:val="5"/>
        </w:numPr>
        <w:ind w:left="1560" w:hanging="840"/>
        <w:rPr>
          <w:color w:val="002060"/>
          <w:sz w:val="20"/>
          <w:szCs w:val="20"/>
        </w:rPr>
      </w:pPr>
      <w:r w:rsidRPr="004C5139">
        <w:rPr>
          <w:color w:val="002060"/>
          <w:sz w:val="20"/>
          <w:szCs w:val="20"/>
        </w:rPr>
        <w:t>to review and assess the annual internal audit plan and all reports on the Company from the internal audit function;</w:t>
      </w:r>
    </w:p>
    <w:p w14:paraId="67FBC591" w14:textId="77777777" w:rsidR="00A50F21" w:rsidRPr="004C5139" w:rsidRDefault="00A50F21" w:rsidP="00A50F21">
      <w:pPr>
        <w:pStyle w:val="Point"/>
        <w:numPr>
          <w:ilvl w:val="0"/>
          <w:numId w:val="0"/>
        </w:numPr>
        <w:ind w:left="1560"/>
        <w:rPr>
          <w:color w:val="002060"/>
          <w:sz w:val="20"/>
          <w:szCs w:val="20"/>
        </w:rPr>
      </w:pPr>
    </w:p>
    <w:p w14:paraId="7887AC14" w14:textId="1C46ECEB" w:rsidR="00A50F21" w:rsidRPr="004C5139" w:rsidRDefault="00A50F21" w:rsidP="002D60E5">
      <w:pPr>
        <w:pStyle w:val="Point"/>
        <w:numPr>
          <w:ilvl w:val="2"/>
          <w:numId w:val="5"/>
        </w:numPr>
        <w:ind w:left="1560" w:hanging="840"/>
        <w:rPr>
          <w:color w:val="002060"/>
          <w:sz w:val="20"/>
          <w:szCs w:val="20"/>
        </w:rPr>
      </w:pPr>
      <w:r w:rsidRPr="004C5139">
        <w:rPr>
          <w:color w:val="002060"/>
          <w:sz w:val="20"/>
          <w:szCs w:val="20"/>
        </w:rPr>
        <w:t>to review and monitor management’s responsiveness to the findings and recommendations of the internal audit function;</w:t>
      </w:r>
    </w:p>
    <w:p w14:paraId="1A45596D" w14:textId="77777777" w:rsidR="00A50F21" w:rsidRPr="004C5139" w:rsidRDefault="00A50F21" w:rsidP="00A50F21">
      <w:pPr>
        <w:pStyle w:val="Point"/>
        <w:numPr>
          <w:ilvl w:val="0"/>
          <w:numId w:val="0"/>
        </w:numPr>
        <w:ind w:left="1560"/>
        <w:rPr>
          <w:color w:val="002060"/>
          <w:sz w:val="20"/>
          <w:szCs w:val="20"/>
        </w:rPr>
      </w:pPr>
    </w:p>
    <w:p w14:paraId="4A0A0CDD" w14:textId="4D5504FC" w:rsidR="00A50F21" w:rsidRPr="004C5139" w:rsidRDefault="00A50F21" w:rsidP="002D60E5">
      <w:pPr>
        <w:pStyle w:val="Point"/>
        <w:numPr>
          <w:ilvl w:val="2"/>
          <w:numId w:val="5"/>
        </w:numPr>
        <w:ind w:left="1560" w:hanging="840"/>
        <w:rPr>
          <w:color w:val="002060"/>
          <w:sz w:val="20"/>
          <w:szCs w:val="20"/>
        </w:rPr>
      </w:pPr>
      <w:r w:rsidRPr="004C5139">
        <w:rPr>
          <w:color w:val="002060"/>
          <w:sz w:val="20"/>
          <w:szCs w:val="20"/>
        </w:rPr>
        <w:t>to meet the head of the Company’s internal audit function</w:t>
      </w:r>
      <w:r w:rsidRPr="004C5139" w:rsidDel="00742843">
        <w:rPr>
          <w:color w:val="002060"/>
          <w:sz w:val="20"/>
          <w:szCs w:val="20"/>
        </w:rPr>
        <w:t xml:space="preserve"> </w:t>
      </w:r>
      <w:r w:rsidRPr="004C5139">
        <w:rPr>
          <w:color w:val="002060"/>
          <w:sz w:val="20"/>
          <w:szCs w:val="20"/>
        </w:rPr>
        <w:t>at least once a year, without management being present, to discuss their remit and any issues arising from the internal audits carried out. In addition, the head of the internal audit function</w:t>
      </w:r>
      <w:r w:rsidRPr="004C5139" w:rsidDel="00742843">
        <w:rPr>
          <w:color w:val="002060"/>
          <w:sz w:val="20"/>
          <w:szCs w:val="20"/>
        </w:rPr>
        <w:t xml:space="preserve"> </w:t>
      </w:r>
      <w:r w:rsidRPr="004C5139">
        <w:rPr>
          <w:color w:val="002060"/>
          <w:sz w:val="20"/>
          <w:szCs w:val="20"/>
        </w:rPr>
        <w:t xml:space="preserve">shall be given the right of direct access to the Chair of the Board and </w:t>
      </w:r>
      <w:r w:rsidR="00E6171F">
        <w:rPr>
          <w:color w:val="002060"/>
          <w:sz w:val="20"/>
          <w:szCs w:val="20"/>
        </w:rPr>
        <w:t>of</w:t>
      </w:r>
      <w:r w:rsidRPr="004C5139">
        <w:rPr>
          <w:color w:val="002060"/>
          <w:sz w:val="20"/>
          <w:szCs w:val="20"/>
        </w:rPr>
        <w:t xml:space="preserve"> the Committee; and</w:t>
      </w:r>
    </w:p>
    <w:p w14:paraId="0221C226" w14:textId="77777777" w:rsidR="00A50F21" w:rsidRPr="004C5139" w:rsidRDefault="00A50F21" w:rsidP="00A50F21">
      <w:pPr>
        <w:pStyle w:val="Point"/>
        <w:numPr>
          <w:ilvl w:val="0"/>
          <w:numId w:val="0"/>
        </w:numPr>
        <w:ind w:left="1560"/>
        <w:rPr>
          <w:color w:val="002060"/>
          <w:sz w:val="20"/>
          <w:szCs w:val="20"/>
        </w:rPr>
      </w:pPr>
    </w:p>
    <w:p w14:paraId="1F49C12E" w14:textId="6F3AD312" w:rsidR="00A50F21" w:rsidRPr="004C5139" w:rsidRDefault="00A50F21" w:rsidP="002D60E5">
      <w:pPr>
        <w:pStyle w:val="Point"/>
        <w:numPr>
          <w:ilvl w:val="2"/>
          <w:numId w:val="5"/>
        </w:numPr>
        <w:ind w:left="1560" w:hanging="840"/>
        <w:rPr>
          <w:color w:val="002060"/>
          <w:sz w:val="20"/>
          <w:szCs w:val="20"/>
        </w:rPr>
      </w:pPr>
      <w:r w:rsidRPr="004C5139">
        <w:rPr>
          <w:color w:val="002060"/>
          <w:sz w:val="20"/>
          <w:szCs w:val="20"/>
        </w:rPr>
        <w:t xml:space="preserve">if the Company does not have an internal audit function, to consider annually whether there should be one and make recommendation to the Board accordingly. The absence of such a function, how internal assurance is achieved, and how this affects the work of external audit should be explained in the Company’s Annual Report and Accounts. </w:t>
      </w:r>
    </w:p>
    <w:p w14:paraId="68EAC773" w14:textId="77777777" w:rsidR="00DC16C5" w:rsidRPr="004C5139" w:rsidRDefault="00DC16C5" w:rsidP="00FB04EF">
      <w:pPr>
        <w:pStyle w:val="Point"/>
        <w:numPr>
          <w:ilvl w:val="0"/>
          <w:numId w:val="0"/>
        </w:numPr>
        <w:rPr>
          <w:color w:val="002060"/>
          <w:sz w:val="20"/>
          <w:szCs w:val="20"/>
        </w:rPr>
      </w:pPr>
    </w:p>
    <w:p w14:paraId="52A2CE4F" w14:textId="77777777" w:rsidR="00A50F21" w:rsidRPr="004C5139" w:rsidRDefault="00A50F21" w:rsidP="00A50F21">
      <w:pPr>
        <w:pStyle w:val="ListParagraph"/>
        <w:numPr>
          <w:ilvl w:val="1"/>
          <w:numId w:val="1"/>
        </w:numPr>
        <w:autoSpaceDE w:val="0"/>
        <w:autoSpaceDN w:val="0"/>
        <w:adjustRightInd w:val="0"/>
        <w:jc w:val="both"/>
        <w:rPr>
          <w:rFonts w:ascii="Tahoma" w:eastAsia="Times New Roman" w:hAnsi="Tahoma" w:cs="Tahoma"/>
          <w:vanish/>
          <w:color w:val="002060"/>
          <w:lang w:val="en-US" w:eastAsia="en-US"/>
        </w:rPr>
      </w:pPr>
    </w:p>
    <w:p w14:paraId="646118B0" w14:textId="1EBCBD00" w:rsidR="00A50F21" w:rsidRPr="004C5139" w:rsidRDefault="001F3AFF" w:rsidP="00A50F21">
      <w:pPr>
        <w:pStyle w:val="Point"/>
        <w:ind w:left="709" w:hanging="709"/>
        <w:rPr>
          <w:color w:val="002060"/>
          <w:sz w:val="20"/>
          <w:szCs w:val="20"/>
        </w:rPr>
      </w:pPr>
      <w:r w:rsidRPr="004C5139">
        <w:rPr>
          <w:color w:val="002060"/>
          <w:sz w:val="20"/>
          <w:szCs w:val="20"/>
        </w:rPr>
        <w:t xml:space="preserve">External </w:t>
      </w:r>
      <w:r w:rsidR="00470D04" w:rsidRPr="004C5139">
        <w:rPr>
          <w:color w:val="002060"/>
          <w:sz w:val="20"/>
          <w:szCs w:val="20"/>
        </w:rPr>
        <w:t>A</w:t>
      </w:r>
      <w:r w:rsidRPr="004C5139">
        <w:rPr>
          <w:color w:val="002060"/>
          <w:sz w:val="20"/>
          <w:szCs w:val="20"/>
        </w:rPr>
        <w:t>udit</w:t>
      </w:r>
    </w:p>
    <w:p w14:paraId="49AB7D12" w14:textId="52E9EDBC" w:rsidR="005C35B5" w:rsidRPr="004C5139" w:rsidRDefault="005C35B5" w:rsidP="005C35B5">
      <w:pPr>
        <w:pStyle w:val="Point"/>
        <w:numPr>
          <w:ilvl w:val="0"/>
          <w:numId w:val="0"/>
        </w:numPr>
        <w:ind w:left="709"/>
        <w:rPr>
          <w:color w:val="002060"/>
          <w:sz w:val="20"/>
          <w:szCs w:val="20"/>
        </w:rPr>
      </w:pPr>
    </w:p>
    <w:p w14:paraId="73522919" w14:textId="459CD044" w:rsidR="005C35B5" w:rsidRPr="004C5139" w:rsidRDefault="005C35B5" w:rsidP="005C35B5">
      <w:pPr>
        <w:pStyle w:val="Point"/>
        <w:numPr>
          <w:ilvl w:val="0"/>
          <w:numId w:val="0"/>
        </w:numPr>
        <w:ind w:left="709"/>
        <w:rPr>
          <w:color w:val="002060"/>
          <w:sz w:val="20"/>
          <w:szCs w:val="20"/>
        </w:rPr>
      </w:pPr>
      <w:r w:rsidRPr="004C5139">
        <w:rPr>
          <w:color w:val="002060"/>
          <w:sz w:val="20"/>
          <w:szCs w:val="20"/>
        </w:rPr>
        <w:t>The Committee shall:</w:t>
      </w:r>
    </w:p>
    <w:p w14:paraId="12EE9669" w14:textId="77777777" w:rsidR="00A50F21" w:rsidRPr="004C5139" w:rsidRDefault="00A50F21" w:rsidP="00A50F21">
      <w:pPr>
        <w:pStyle w:val="Point"/>
        <w:numPr>
          <w:ilvl w:val="0"/>
          <w:numId w:val="0"/>
        </w:numPr>
        <w:ind w:left="709"/>
        <w:rPr>
          <w:color w:val="002060"/>
          <w:sz w:val="20"/>
          <w:szCs w:val="20"/>
        </w:rPr>
      </w:pPr>
    </w:p>
    <w:p w14:paraId="1B8E3D83"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6EA11BA0"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64A768FE"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43006EA5"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0C4ED6E4"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762879D2" w14:textId="77777777" w:rsidR="00A50F21" w:rsidRPr="004C5139" w:rsidRDefault="00A50F21" w:rsidP="002D60E5">
      <w:pPr>
        <w:pStyle w:val="ListParagraph"/>
        <w:numPr>
          <w:ilvl w:val="0"/>
          <w:numId w:val="6"/>
        </w:numPr>
        <w:autoSpaceDE w:val="0"/>
        <w:autoSpaceDN w:val="0"/>
        <w:adjustRightInd w:val="0"/>
        <w:jc w:val="both"/>
        <w:rPr>
          <w:rFonts w:ascii="Tahoma" w:eastAsia="Times New Roman" w:hAnsi="Tahoma" w:cs="Tahoma"/>
          <w:vanish/>
          <w:color w:val="002060"/>
          <w:sz w:val="20"/>
          <w:szCs w:val="20"/>
          <w:lang w:val="en-US" w:eastAsia="en-US"/>
        </w:rPr>
      </w:pPr>
    </w:p>
    <w:p w14:paraId="002DE3CE" w14:textId="77777777" w:rsidR="00A50F21" w:rsidRPr="004C5139" w:rsidRDefault="00A50F21" w:rsidP="002D60E5">
      <w:pPr>
        <w:pStyle w:val="ListParagraph"/>
        <w:numPr>
          <w:ilvl w:val="1"/>
          <w:numId w:val="6"/>
        </w:numPr>
        <w:autoSpaceDE w:val="0"/>
        <w:autoSpaceDN w:val="0"/>
        <w:adjustRightInd w:val="0"/>
        <w:jc w:val="both"/>
        <w:rPr>
          <w:rFonts w:ascii="Tahoma" w:eastAsia="Times New Roman" w:hAnsi="Tahoma" w:cs="Tahoma"/>
          <w:vanish/>
          <w:color w:val="002060"/>
          <w:sz w:val="20"/>
          <w:szCs w:val="20"/>
          <w:lang w:val="en-US" w:eastAsia="en-US"/>
        </w:rPr>
      </w:pPr>
    </w:p>
    <w:p w14:paraId="505FD474" w14:textId="77777777" w:rsidR="00A50F21" w:rsidRPr="004C5139" w:rsidRDefault="00A50F21" w:rsidP="002D60E5">
      <w:pPr>
        <w:pStyle w:val="ListParagraph"/>
        <w:numPr>
          <w:ilvl w:val="1"/>
          <w:numId w:val="6"/>
        </w:numPr>
        <w:autoSpaceDE w:val="0"/>
        <w:autoSpaceDN w:val="0"/>
        <w:adjustRightInd w:val="0"/>
        <w:jc w:val="both"/>
        <w:rPr>
          <w:rFonts w:ascii="Tahoma" w:eastAsia="Times New Roman" w:hAnsi="Tahoma" w:cs="Tahoma"/>
          <w:vanish/>
          <w:color w:val="002060"/>
          <w:sz w:val="20"/>
          <w:szCs w:val="20"/>
          <w:lang w:val="en-US" w:eastAsia="en-US"/>
        </w:rPr>
      </w:pPr>
    </w:p>
    <w:p w14:paraId="7BD06DE6" w14:textId="77777777" w:rsidR="00A50F21" w:rsidRPr="004C5139" w:rsidRDefault="00A50F21" w:rsidP="002D60E5">
      <w:pPr>
        <w:pStyle w:val="ListParagraph"/>
        <w:numPr>
          <w:ilvl w:val="1"/>
          <w:numId w:val="6"/>
        </w:numPr>
        <w:autoSpaceDE w:val="0"/>
        <w:autoSpaceDN w:val="0"/>
        <w:adjustRightInd w:val="0"/>
        <w:jc w:val="both"/>
        <w:rPr>
          <w:rFonts w:ascii="Tahoma" w:eastAsia="Times New Roman" w:hAnsi="Tahoma" w:cs="Tahoma"/>
          <w:vanish/>
          <w:color w:val="002060"/>
          <w:sz w:val="20"/>
          <w:szCs w:val="20"/>
          <w:lang w:val="en-US" w:eastAsia="en-US"/>
        </w:rPr>
      </w:pPr>
    </w:p>
    <w:p w14:paraId="71E8ABF2" w14:textId="77777777" w:rsidR="00A50F21" w:rsidRPr="004C5139" w:rsidRDefault="00A50F21" w:rsidP="002D60E5">
      <w:pPr>
        <w:pStyle w:val="ListParagraph"/>
        <w:numPr>
          <w:ilvl w:val="1"/>
          <w:numId w:val="6"/>
        </w:numPr>
        <w:autoSpaceDE w:val="0"/>
        <w:autoSpaceDN w:val="0"/>
        <w:adjustRightInd w:val="0"/>
        <w:jc w:val="both"/>
        <w:rPr>
          <w:rFonts w:ascii="Tahoma" w:eastAsia="Times New Roman" w:hAnsi="Tahoma" w:cs="Tahoma"/>
          <w:vanish/>
          <w:color w:val="002060"/>
          <w:sz w:val="20"/>
          <w:szCs w:val="20"/>
          <w:lang w:val="en-US" w:eastAsia="en-US"/>
        </w:rPr>
      </w:pPr>
    </w:p>
    <w:p w14:paraId="2090CD60" w14:textId="3EC04849" w:rsidR="005C35B5" w:rsidRPr="004C5139" w:rsidRDefault="005C35B5" w:rsidP="002D60E5">
      <w:pPr>
        <w:pStyle w:val="Point"/>
        <w:numPr>
          <w:ilvl w:val="2"/>
          <w:numId w:val="6"/>
        </w:numPr>
        <w:ind w:left="1560" w:hanging="840"/>
        <w:rPr>
          <w:color w:val="002060"/>
          <w:sz w:val="20"/>
          <w:szCs w:val="20"/>
        </w:rPr>
      </w:pPr>
      <w:r w:rsidRPr="004C5139">
        <w:rPr>
          <w:color w:val="002060"/>
          <w:sz w:val="20"/>
          <w:szCs w:val="20"/>
        </w:rPr>
        <w:t>consider and make recommendations to the Board in relation to the appointment, re-appointment and removal of the Company’s external auditor. The Committee shall oversee the selection process for new auditors and if an auditor resigns the Committee shall investigate the issues leading to this and decide whether any action is required</w:t>
      </w:r>
      <w:r w:rsidR="001D377D" w:rsidRPr="004C5139">
        <w:rPr>
          <w:color w:val="002060"/>
          <w:sz w:val="20"/>
          <w:szCs w:val="20"/>
        </w:rPr>
        <w:t>;</w:t>
      </w:r>
      <w:r w:rsidR="00E6171F" w:rsidRPr="00E6171F">
        <w:rPr>
          <w:b/>
          <w:color w:val="002060"/>
          <w:sz w:val="20"/>
          <w:szCs w:val="20"/>
        </w:rPr>
        <w:t xml:space="preserve"> </w:t>
      </w:r>
    </w:p>
    <w:p w14:paraId="34342B36" w14:textId="77777777" w:rsidR="00A50F21" w:rsidRPr="004C5139" w:rsidRDefault="00A50F21" w:rsidP="005C35B5">
      <w:pPr>
        <w:pStyle w:val="Point"/>
        <w:numPr>
          <w:ilvl w:val="0"/>
          <w:numId w:val="0"/>
        </w:numPr>
        <w:rPr>
          <w:color w:val="002060"/>
          <w:sz w:val="20"/>
          <w:szCs w:val="20"/>
        </w:rPr>
      </w:pPr>
    </w:p>
    <w:p w14:paraId="6EEA10D5" w14:textId="71A1DDFA" w:rsidR="001D377D" w:rsidRPr="004C5139" w:rsidRDefault="001D377D" w:rsidP="002D60E5">
      <w:pPr>
        <w:pStyle w:val="Point"/>
        <w:numPr>
          <w:ilvl w:val="2"/>
          <w:numId w:val="6"/>
        </w:numPr>
        <w:ind w:left="1560" w:hanging="840"/>
        <w:rPr>
          <w:color w:val="002060"/>
          <w:sz w:val="20"/>
          <w:szCs w:val="20"/>
        </w:rPr>
      </w:pPr>
      <w:r w:rsidRPr="004C5139">
        <w:rPr>
          <w:color w:val="002060"/>
          <w:sz w:val="20"/>
          <w:szCs w:val="20"/>
        </w:rPr>
        <w:t xml:space="preserve">conduct the external audit contract tender process at least once every ten years and oversee the tender process and selection of the external auditor in accordance with all relevant UK professional and regulatory requirements; </w:t>
      </w:r>
    </w:p>
    <w:p w14:paraId="366D0073" w14:textId="77777777" w:rsidR="001D377D" w:rsidRPr="004C5139" w:rsidRDefault="001D377D" w:rsidP="001D377D">
      <w:pPr>
        <w:pStyle w:val="ListParagraph"/>
        <w:rPr>
          <w:color w:val="002060"/>
          <w:sz w:val="20"/>
          <w:szCs w:val="20"/>
        </w:rPr>
      </w:pPr>
    </w:p>
    <w:p w14:paraId="31973510" w14:textId="1DA0968D" w:rsidR="001D377D" w:rsidRPr="004C5139" w:rsidRDefault="00036D26" w:rsidP="002D60E5">
      <w:pPr>
        <w:pStyle w:val="Point"/>
        <w:numPr>
          <w:ilvl w:val="2"/>
          <w:numId w:val="6"/>
        </w:numPr>
        <w:ind w:left="1560" w:hanging="840"/>
        <w:rPr>
          <w:color w:val="002060"/>
          <w:sz w:val="20"/>
          <w:szCs w:val="20"/>
        </w:rPr>
      </w:pPr>
      <w:r w:rsidRPr="004C5139">
        <w:rPr>
          <w:color w:val="002060"/>
          <w:sz w:val="20"/>
          <w:szCs w:val="20"/>
        </w:rPr>
        <w:t>o</w:t>
      </w:r>
      <w:r w:rsidR="001D377D" w:rsidRPr="004C5139">
        <w:rPr>
          <w:color w:val="002060"/>
          <w:sz w:val="20"/>
          <w:szCs w:val="20"/>
        </w:rPr>
        <w:t>versee the relationship with the external auditor including (but not limited to):</w:t>
      </w:r>
    </w:p>
    <w:p w14:paraId="701A580F" w14:textId="77777777" w:rsidR="001D377D" w:rsidRPr="004C5139" w:rsidRDefault="001D377D" w:rsidP="001D377D">
      <w:pPr>
        <w:pStyle w:val="ListParagraph"/>
        <w:rPr>
          <w:color w:val="002060"/>
          <w:sz w:val="20"/>
          <w:szCs w:val="20"/>
        </w:rPr>
      </w:pPr>
    </w:p>
    <w:p w14:paraId="47962D75" w14:textId="0FD08909" w:rsidR="001D377D" w:rsidRPr="004C5139" w:rsidRDefault="001D377D" w:rsidP="002D60E5">
      <w:pPr>
        <w:pStyle w:val="Point"/>
        <w:numPr>
          <w:ilvl w:val="3"/>
          <w:numId w:val="6"/>
        </w:numPr>
        <w:ind w:left="2268" w:hanging="567"/>
        <w:rPr>
          <w:color w:val="002060"/>
          <w:sz w:val="20"/>
          <w:szCs w:val="20"/>
        </w:rPr>
      </w:pPr>
      <w:r w:rsidRPr="004C5139">
        <w:rPr>
          <w:color w:val="002060"/>
          <w:sz w:val="20"/>
          <w:szCs w:val="20"/>
        </w:rPr>
        <w:t>approval of their remuneration, whether fees for audit or non-audit services and that the level of fees is appropriate to enable an adequate audit to be conducted;</w:t>
      </w:r>
    </w:p>
    <w:p w14:paraId="4E25D770" w14:textId="77777777" w:rsidR="00FF3B49" w:rsidRPr="004C5139" w:rsidRDefault="00FF3B49" w:rsidP="00FF3B49">
      <w:pPr>
        <w:pStyle w:val="Point"/>
        <w:numPr>
          <w:ilvl w:val="0"/>
          <w:numId w:val="0"/>
        </w:numPr>
        <w:ind w:left="2268"/>
        <w:rPr>
          <w:color w:val="002060"/>
          <w:sz w:val="20"/>
          <w:szCs w:val="20"/>
        </w:rPr>
      </w:pPr>
    </w:p>
    <w:p w14:paraId="54B4C52B" w14:textId="27E00662" w:rsidR="001D377D" w:rsidRDefault="001D377D" w:rsidP="002D60E5">
      <w:pPr>
        <w:pStyle w:val="Point"/>
        <w:numPr>
          <w:ilvl w:val="3"/>
          <w:numId w:val="6"/>
        </w:numPr>
        <w:ind w:left="2268" w:hanging="567"/>
        <w:rPr>
          <w:color w:val="002060"/>
          <w:sz w:val="20"/>
          <w:szCs w:val="20"/>
        </w:rPr>
      </w:pPr>
      <w:r w:rsidRPr="004C5139">
        <w:rPr>
          <w:color w:val="002060"/>
          <w:sz w:val="20"/>
          <w:szCs w:val="20"/>
        </w:rPr>
        <w:t>approval of their terms of engagement, including any engagement letter issued at the start of each audit and the scope of the audit;</w:t>
      </w:r>
    </w:p>
    <w:p w14:paraId="5861AC46" w14:textId="77777777" w:rsidR="007B52F8" w:rsidRPr="004C5139" w:rsidRDefault="007B52F8" w:rsidP="007B52F8">
      <w:pPr>
        <w:pStyle w:val="Point"/>
        <w:numPr>
          <w:ilvl w:val="0"/>
          <w:numId w:val="0"/>
        </w:numPr>
        <w:rPr>
          <w:color w:val="002060"/>
          <w:sz w:val="20"/>
          <w:szCs w:val="20"/>
        </w:rPr>
      </w:pPr>
    </w:p>
    <w:p w14:paraId="5EC9C866" w14:textId="69CDA845" w:rsidR="001D377D" w:rsidRPr="004C5139" w:rsidRDefault="001D377D" w:rsidP="002D60E5">
      <w:pPr>
        <w:pStyle w:val="Point"/>
        <w:numPr>
          <w:ilvl w:val="3"/>
          <w:numId w:val="6"/>
        </w:numPr>
        <w:ind w:left="2268" w:hanging="567"/>
        <w:rPr>
          <w:color w:val="002060"/>
          <w:sz w:val="20"/>
          <w:szCs w:val="20"/>
        </w:rPr>
      </w:pPr>
      <w:r w:rsidRPr="004C5139">
        <w:rPr>
          <w:color w:val="002060"/>
          <w:sz w:val="20"/>
          <w:szCs w:val="20"/>
        </w:rPr>
        <w:t>assessing annually their independence</w:t>
      </w:r>
      <w:r w:rsidR="00A70382">
        <w:rPr>
          <w:color w:val="002060"/>
          <w:sz w:val="20"/>
          <w:szCs w:val="20"/>
        </w:rPr>
        <w:t>,</w:t>
      </w:r>
      <w:r w:rsidRPr="004C5139">
        <w:rPr>
          <w:color w:val="002060"/>
          <w:sz w:val="20"/>
          <w:szCs w:val="20"/>
        </w:rPr>
        <w:t xml:space="preserve"> objectivity</w:t>
      </w:r>
      <w:r w:rsidR="00A70382">
        <w:rPr>
          <w:color w:val="002060"/>
          <w:sz w:val="20"/>
          <w:szCs w:val="20"/>
        </w:rPr>
        <w:t xml:space="preserve"> and effectiveness</w:t>
      </w:r>
      <w:r w:rsidRPr="004C5139">
        <w:rPr>
          <w:color w:val="002060"/>
          <w:sz w:val="20"/>
          <w:szCs w:val="20"/>
        </w:rPr>
        <w:t xml:space="preserve"> taking into account relevant professional and regulatory requirements and the relationship with the auditor as a whole, including the provision of any non-audit services;</w:t>
      </w:r>
      <w:r w:rsidRPr="004C5139">
        <w:rPr>
          <w:b/>
          <w:color w:val="002060"/>
          <w:sz w:val="20"/>
          <w:szCs w:val="20"/>
        </w:rPr>
        <w:t xml:space="preserve"> </w:t>
      </w:r>
    </w:p>
    <w:p w14:paraId="12C8AE88" w14:textId="77777777" w:rsidR="00FF3B49" w:rsidRPr="004C5139" w:rsidRDefault="00FF3B49" w:rsidP="00FF3B49">
      <w:pPr>
        <w:pStyle w:val="Point"/>
        <w:numPr>
          <w:ilvl w:val="0"/>
          <w:numId w:val="0"/>
        </w:numPr>
        <w:ind w:left="2268"/>
        <w:rPr>
          <w:color w:val="002060"/>
          <w:sz w:val="20"/>
          <w:szCs w:val="20"/>
        </w:rPr>
      </w:pPr>
    </w:p>
    <w:p w14:paraId="022740ED" w14:textId="05E50BA6" w:rsidR="001D377D" w:rsidRPr="004C5139" w:rsidRDefault="001D377D" w:rsidP="002D60E5">
      <w:pPr>
        <w:pStyle w:val="Point"/>
        <w:numPr>
          <w:ilvl w:val="3"/>
          <w:numId w:val="6"/>
        </w:numPr>
        <w:ind w:left="2268" w:hanging="567"/>
        <w:rPr>
          <w:color w:val="002060"/>
          <w:sz w:val="20"/>
          <w:szCs w:val="20"/>
        </w:rPr>
      </w:pPr>
      <w:r w:rsidRPr="004C5139">
        <w:rPr>
          <w:color w:val="002060"/>
          <w:sz w:val="20"/>
          <w:szCs w:val="20"/>
        </w:rPr>
        <w:t>satisfying itself that there are no relationships (such as family, employment, investment, financial or business) between the auditor and the Company (other than in the ordinary course of business);</w:t>
      </w:r>
    </w:p>
    <w:p w14:paraId="7889CBFE" w14:textId="77777777" w:rsidR="00FF3B49" w:rsidRPr="004C5139" w:rsidRDefault="00FF3B49" w:rsidP="00FF3B49">
      <w:pPr>
        <w:pStyle w:val="ListParagraph"/>
        <w:rPr>
          <w:color w:val="002060"/>
          <w:sz w:val="20"/>
          <w:szCs w:val="20"/>
        </w:rPr>
      </w:pPr>
    </w:p>
    <w:p w14:paraId="12FF70A7" w14:textId="4A6ED31C" w:rsidR="00FF3B49" w:rsidRPr="004C5139" w:rsidRDefault="00FF3B49" w:rsidP="002D60E5">
      <w:pPr>
        <w:pStyle w:val="Point"/>
        <w:numPr>
          <w:ilvl w:val="3"/>
          <w:numId w:val="6"/>
        </w:numPr>
        <w:ind w:left="2268" w:hanging="567"/>
        <w:rPr>
          <w:color w:val="002060"/>
          <w:sz w:val="20"/>
          <w:szCs w:val="20"/>
        </w:rPr>
      </w:pPr>
      <w:r w:rsidRPr="004C5139">
        <w:rPr>
          <w:color w:val="002060"/>
          <w:sz w:val="20"/>
          <w:szCs w:val="20"/>
        </w:rPr>
        <w:t xml:space="preserve">approving the employment of any </w:t>
      </w:r>
      <w:r w:rsidR="007B52F8">
        <w:rPr>
          <w:color w:val="002060"/>
          <w:sz w:val="20"/>
          <w:szCs w:val="20"/>
        </w:rPr>
        <w:t xml:space="preserve">graded </w:t>
      </w:r>
      <w:r w:rsidRPr="004C5139">
        <w:rPr>
          <w:color w:val="002060"/>
          <w:sz w:val="20"/>
          <w:szCs w:val="20"/>
        </w:rPr>
        <w:t>employee who has been employed on the audit of any part of the Group by the external auditor within the previous 24 months;</w:t>
      </w:r>
    </w:p>
    <w:p w14:paraId="6BFB6FE3" w14:textId="77777777" w:rsidR="00036D26" w:rsidRPr="004C5139" w:rsidRDefault="00036D26" w:rsidP="00036D26">
      <w:pPr>
        <w:pStyle w:val="Point"/>
        <w:numPr>
          <w:ilvl w:val="0"/>
          <w:numId w:val="0"/>
        </w:numPr>
        <w:rPr>
          <w:color w:val="002060"/>
          <w:sz w:val="20"/>
          <w:szCs w:val="20"/>
        </w:rPr>
      </w:pPr>
    </w:p>
    <w:p w14:paraId="6120A0EC" w14:textId="77777777" w:rsidR="00036D26" w:rsidRPr="004C5139" w:rsidRDefault="001F3AFF" w:rsidP="002D60E5">
      <w:pPr>
        <w:pStyle w:val="Point"/>
        <w:numPr>
          <w:ilvl w:val="3"/>
          <w:numId w:val="6"/>
        </w:numPr>
        <w:ind w:left="2268" w:hanging="567"/>
        <w:rPr>
          <w:color w:val="002060"/>
          <w:sz w:val="20"/>
          <w:szCs w:val="20"/>
        </w:rPr>
      </w:pPr>
      <w:r w:rsidRPr="004C5139">
        <w:rPr>
          <w:color w:val="002060"/>
          <w:sz w:val="20"/>
          <w:szCs w:val="20"/>
        </w:rPr>
        <w:t>monitoring the auditor’s compliance with relevant ethical and professional guidance on the rotation of audit partners</w:t>
      </w:r>
      <w:r w:rsidR="00B2796E" w:rsidRPr="004C5139">
        <w:rPr>
          <w:color w:val="002060"/>
          <w:sz w:val="20"/>
          <w:szCs w:val="20"/>
        </w:rPr>
        <w:t>, the level of fees paid by the Company compared to the overall fee income of the firm, office and partner and other related requirements; and</w:t>
      </w:r>
    </w:p>
    <w:p w14:paraId="3BCA753F" w14:textId="77777777" w:rsidR="00036D26" w:rsidRPr="004C5139" w:rsidRDefault="00036D26" w:rsidP="00036D26">
      <w:pPr>
        <w:pStyle w:val="ListParagraph"/>
        <w:rPr>
          <w:color w:val="002060"/>
          <w:sz w:val="20"/>
          <w:szCs w:val="20"/>
        </w:rPr>
      </w:pPr>
    </w:p>
    <w:p w14:paraId="3CBC47F7" w14:textId="287BABB8" w:rsidR="00ED0003" w:rsidRPr="004C5139" w:rsidRDefault="00ED0003" w:rsidP="002D60E5">
      <w:pPr>
        <w:pStyle w:val="Point"/>
        <w:numPr>
          <w:ilvl w:val="3"/>
          <w:numId w:val="6"/>
        </w:numPr>
        <w:ind w:left="2268" w:hanging="567"/>
        <w:rPr>
          <w:color w:val="002060"/>
          <w:sz w:val="20"/>
          <w:szCs w:val="20"/>
        </w:rPr>
      </w:pPr>
      <w:r w:rsidRPr="004C5139">
        <w:rPr>
          <w:color w:val="002060"/>
          <w:sz w:val="20"/>
          <w:szCs w:val="20"/>
        </w:rPr>
        <w:t>assessing annually their qualifications, expertise and resources which shall include a report from the external auditor on their own internal quality procedures</w:t>
      </w:r>
      <w:r w:rsidR="00036D26" w:rsidRPr="004C5139">
        <w:rPr>
          <w:color w:val="002060"/>
          <w:sz w:val="20"/>
          <w:szCs w:val="20"/>
        </w:rPr>
        <w:t>.</w:t>
      </w:r>
    </w:p>
    <w:p w14:paraId="1FB2FE3D" w14:textId="77777777" w:rsidR="00036D26" w:rsidRPr="004C5139" w:rsidRDefault="00036D26" w:rsidP="00036D26">
      <w:pPr>
        <w:pStyle w:val="ListParagraph"/>
        <w:rPr>
          <w:color w:val="002060"/>
          <w:sz w:val="20"/>
          <w:szCs w:val="20"/>
        </w:rPr>
      </w:pPr>
    </w:p>
    <w:p w14:paraId="41C0D9C4" w14:textId="672B444C" w:rsidR="00036D26" w:rsidRPr="004C5139" w:rsidRDefault="00036D26" w:rsidP="00556722">
      <w:pPr>
        <w:pStyle w:val="Point"/>
        <w:numPr>
          <w:ilvl w:val="0"/>
          <w:numId w:val="0"/>
        </w:numPr>
        <w:ind w:left="1560"/>
        <w:rPr>
          <w:color w:val="002060"/>
          <w:sz w:val="20"/>
          <w:szCs w:val="20"/>
        </w:rPr>
      </w:pPr>
      <w:r w:rsidRPr="004C5139">
        <w:rPr>
          <w:color w:val="002060"/>
          <w:sz w:val="20"/>
          <w:szCs w:val="20"/>
        </w:rPr>
        <w:t>The Committee may place significant reliance on reports submitted by the external auditors in considering these items.</w:t>
      </w:r>
    </w:p>
    <w:p w14:paraId="01E802C3" w14:textId="77777777" w:rsidR="00036D26" w:rsidRPr="004C5139" w:rsidRDefault="00036D26" w:rsidP="00036D26">
      <w:pPr>
        <w:pStyle w:val="Point"/>
        <w:numPr>
          <w:ilvl w:val="0"/>
          <w:numId w:val="0"/>
        </w:numPr>
        <w:ind w:left="709"/>
        <w:rPr>
          <w:color w:val="002060"/>
          <w:sz w:val="20"/>
          <w:szCs w:val="20"/>
        </w:rPr>
      </w:pPr>
    </w:p>
    <w:p w14:paraId="0CAF184B" w14:textId="77777777" w:rsidR="00C02F17" w:rsidRPr="004C5139" w:rsidRDefault="00036D26" w:rsidP="002D60E5">
      <w:pPr>
        <w:pStyle w:val="Point"/>
        <w:numPr>
          <w:ilvl w:val="2"/>
          <w:numId w:val="6"/>
        </w:numPr>
        <w:ind w:left="1560" w:hanging="840"/>
        <w:rPr>
          <w:color w:val="002060"/>
          <w:sz w:val="20"/>
          <w:szCs w:val="20"/>
        </w:rPr>
      </w:pPr>
      <w:r w:rsidRPr="004C5139">
        <w:rPr>
          <w:color w:val="002060"/>
          <w:sz w:val="20"/>
          <w:szCs w:val="20"/>
        </w:rPr>
        <w:t>meet regularly with the external auditor, including once at the planning stage before the audit and once after the audit at the reporting stage. The Committee shall meet the external auditor at least once a year, without management being present, to discuss their remit and any issues arising from the audit.</w:t>
      </w:r>
    </w:p>
    <w:p w14:paraId="217EC076" w14:textId="77777777" w:rsidR="00C02F17" w:rsidRPr="004C5139" w:rsidRDefault="00C02F17" w:rsidP="00C02F17">
      <w:pPr>
        <w:pStyle w:val="Point"/>
        <w:numPr>
          <w:ilvl w:val="0"/>
          <w:numId w:val="0"/>
        </w:numPr>
        <w:ind w:left="1560"/>
        <w:rPr>
          <w:color w:val="002060"/>
          <w:sz w:val="20"/>
          <w:szCs w:val="20"/>
        </w:rPr>
      </w:pPr>
    </w:p>
    <w:p w14:paraId="2D60DDC4" w14:textId="77777777" w:rsidR="00C02F17" w:rsidRPr="004C5139" w:rsidRDefault="00C02F17" w:rsidP="002D60E5">
      <w:pPr>
        <w:pStyle w:val="Point"/>
        <w:numPr>
          <w:ilvl w:val="2"/>
          <w:numId w:val="6"/>
        </w:numPr>
        <w:ind w:left="1560" w:hanging="840"/>
        <w:rPr>
          <w:color w:val="002060"/>
          <w:sz w:val="20"/>
          <w:szCs w:val="20"/>
        </w:rPr>
      </w:pPr>
      <w:r w:rsidRPr="004C5139">
        <w:rPr>
          <w:color w:val="002060"/>
          <w:sz w:val="20"/>
          <w:szCs w:val="20"/>
        </w:rPr>
        <w:t>r</w:t>
      </w:r>
      <w:r w:rsidR="000D5688" w:rsidRPr="004C5139">
        <w:rPr>
          <w:color w:val="002060"/>
          <w:sz w:val="20"/>
          <w:szCs w:val="20"/>
        </w:rPr>
        <w:t>eview and approve the annual audit plan and ensure that it is consistent with the scope of the audit engagement</w:t>
      </w:r>
      <w:r w:rsidR="00003025" w:rsidRPr="004C5139">
        <w:rPr>
          <w:color w:val="002060"/>
          <w:sz w:val="20"/>
          <w:szCs w:val="20"/>
        </w:rPr>
        <w:t>;</w:t>
      </w:r>
    </w:p>
    <w:p w14:paraId="78286890" w14:textId="77777777" w:rsidR="00C02F17" w:rsidRPr="004C5139" w:rsidRDefault="00C02F17" w:rsidP="00C02F17">
      <w:pPr>
        <w:pStyle w:val="ListParagraph"/>
        <w:rPr>
          <w:color w:val="002060"/>
          <w:sz w:val="20"/>
          <w:szCs w:val="20"/>
        </w:rPr>
      </w:pPr>
    </w:p>
    <w:p w14:paraId="502F80DE" w14:textId="1015141B" w:rsidR="00C02F17" w:rsidRPr="004C5139" w:rsidRDefault="00C02F17" w:rsidP="002D60E5">
      <w:pPr>
        <w:pStyle w:val="Point"/>
        <w:numPr>
          <w:ilvl w:val="2"/>
          <w:numId w:val="6"/>
        </w:numPr>
        <w:ind w:left="1560" w:hanging="840"/>
        <w:rPr>
          <w:color w:val="002060"/>
          <w:sz w:val="20"/>
          <w:szCs w:val="20"/>
        </w:rPr>
      </w:pPr>
      <w:r w:rsidRPr="004C5139">
        <w:rPr>
          <w:color w:val="002060"/>
          <w:sz w:val="20"/>
          <w:szCs w:val="20"/>
        </w:rPr>
        <w:t xml:space="preserve">review the effectiveness and the findings of the audit with the external auditor. This shall include but not be limited to a review of: </w:t>
      </w:r>
    </w:p>
    <w:p w14:paraId="2CD588C2" w14:textId="77777777" w:rsidR="00C02F17" w:rsidRPr="004C5139" w:rsidRDefault="00C02F17" w:rsidP="00C02F17">
      <w:pPr>
        <w:pStyle w:val="ListParagraph"/>
        <w:rPr>
          <w:color w:val="002060"/>
          <w:sz w:val="20"/>
          <w:szCs w:val="20"/>
        </w:rPr>
      </w:pPr>
    </w:p>
    <w:p w14:paraId="0FFB0AAF" w14:textId="127EC633" w:rsidR="00C02F17" w:rsidRPr="004C5139" w:rsidRDefault="00C02F17" w:rsidP="002D60E5">
      <w:pPr>
        <w:pStyle w:val="Point"/>
        <w:numPr>
          <w:ilvl w:val="3"/>
          <w:numId w:val="6"/>
        </w:numPr>
        <w:ind w:left="2268" w:hanging="567"/>
        <w:rPr>
          <w:color w:val="002060"/>
          <w:sz w:val="20"/>
          <w:szCs w:val="20"/>
        </w:rPr>
      </w:pPr>
      <w:r w:rsidRPr="004C5139">
        <w:rPr>
          <w:color w:val="002060"/>
          <w:sz w:val="20"/>
          <w:szCs w:val="20"/>
        </w:rPr>
        <w:t>any major issues which arose during the audit;</w:t>
      </w:r>
    </w:p>
    <w:p w14:paraId="248645EE" w14:textId="77777777" w:rsidR="00C02F17" w:rsidRPr="004C5139" w:rsidRDefault="00C02F17" w:rsidP="00C02F17">
      <w:pPr>
        <w:pStyle w:val="Point"/>
        <w:numPr>
          <w:ilvl w:val="0"/>
          <w:numId w:val="0"/>
        </w:numPr>
        <w:ind w:left="2268"/>
        <w:rPr>
          <w:color w:val="002060"/>
          <w:sz w:val="20"/>
          <w:szCs w:val="20"/>
        </w:rPr>
      </w:pPr>
    </w:p>
    <w:p w14:paraId="214A817C" w14:textId="4E35862A" w:rsidR="00C02F17" w:rsidRPr="004C5139" w:rsidRDefault="00C02F17" w:rsidP="002D60E5">
      <w:pPr>
        <w:pStyle w:val="Point"/>
        <w:numPr>
          <w:ilvl w:val="3"/>
          <w:numId w:val="6"/>
        </w:numPr>
        <w:ind w:left="2268" w:hanging="567"/>
        <w:rPr>
          <w:color w:val="002060"/>
          <w:sz w:val="20"/>
          <w:szCs w:val="20"/>
        </w:rPr>
      </w:pPr>
      <w:r w:rsidRPr="004C5139">
        <w:rPr>
          <w:color w:val="002060"/>
          <w:sz w:val="20"/>
          <w:szCs w:val="20"/>
        </w:rPr>
        <w:t>any accounting and audit judgements; and</w:t>
      </w:r>
    </w:p>
    <w:p w14:paraId="7668D6C4" w14:textId="77777777" w:rsidR="00C02F17" w:rsidRPr="004C5139" w:rsidRDefault="00C02F17" w:rsidP="00C02F17">
      <w:pPr>
        <w:pStyle w:val="Point"/>
        <w:numPr>
          <w:ilvl w:val="0"/>
          <w:numId w:val="0"/>
        </w:numPr>
        <w:ind w:left="2268"/>
        <w:rPr>
          <w:color w:val="002060"/>
          <w:sz w:val="20"/>
          <w:szCs w:val="20"/>
        </w:rPr>
      </w:pPr>
    </w:p>
    <w:p w14:paraId="40CD6220" w14:textId="7A184541" w:rsidR="00C02F17" w:rsidRPr="004C5139" w:rsidRDefault="00C02F17" w:rsidP="002D60E5">
      <w:pPr>
        <w:pStyle w:val="Point"/>
        <w:numPr>
          <w:ilvl w:val="3"/>
          <w:numId w:val="6"/>
        </w:numPr>
        <w:ind w:left="2268" w:hanging="567"/>
        <w:rPr>
          <w:color w:val="002060"/>
          <w:sz w:val="20"/>
          <w:szCs w:val="20"/>
        </w:rPr>
      </w:pPr>
      <w:r w:rsidRPr="004C5139">
        <w:rPr>
          <w:color w:val="002060"/>
          <w:sz w:val="20"/>
          <w:szCs w:val="20"/>
        </w:rPr>
        <w:t>levels of errors identified during the audit.</w:t>
      </w:r>
    </w:p>
    <w:p w14:paraId="496FB1D2"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5D0591B7"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39B3FDCF"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491CD05B"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71720AF2"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3F1AE897"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0659BA4E"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3B4D06D2"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150B80E1"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755C025D"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65D3A6B0"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03AEA65A"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5E307A33" w14:textId="77777777" w:rsidR="00C02F17" w:rsidRPr="004C5139" w:rsidRDefault="00C02F17" w:rsidP="002D60E5">
      <w:pPr>
        <w:pStyle w:val="ListParagraph"/>
        <w:numPr>
          <w:ilvl w:val="0"/>
          <w:numId w:val="8"/>
        </w:numPr>
        <w:autoSpaceDE w:val="0"/>
        <w:autoSpaceDN w:val="0"/>
        <w:adjustRightInd w:val="0"/>
        <w:ind w:right="-472"/>
        <w:jc w:val="both"/>
        <w:rPr>
          <w:rFonts w:ascii="Tahoma" w:eastAsia="Times New Roman" w:hAnsi="Tahoma" w:cs="Tahoma"/>
          <w:vanish/>
          <w:color w:val="002060"/>
          <w:lang w:val="en-US" w:eastAsia="en-US"/>
        </w:rPr>
      </w:pPr>
    </w:p>
    <w:p w14:paraId="04CCD684" w14:textId="77777777" w:rsidR="00C02F17" w:rsidRPr="004C5139" w:rsidRDefault="00C02F17" w:rsidP="002D60E5">
      <w:pPr>
        <w:pStyle w:val="ListParagraph"/>
        <w:numPr>
          <w:ilvl w:val="1"/>
          <w:numId w:val="8"/>
        </w:numPr>
        <w:autoSpaceDE w:val="0"/>
        <w:autoSpaceDN w:val="0"/>
        <w:adjustRightInd w:val="0"/>
        <w:ind w:right="-472"/>
        <w:jc w:val="both"/>
        <w:rPr>
          <w:rFonts w:ascii="Tahoma" w:eastAsia="Times New Roman" w:hAnsi="Tahoma" w:cs="Tahoma"/>
          <w:vanish/>
          <w:color w:val="002060"/>
          <w:lang w:val="en-US" w:eastAsia="en-US"/>
        </w:rPr>
      </w:pPr>
    </w:p>
    <w:p w14:paraId="414E2D37" w14:textId="77777777" w:rsidR="00C02F17" w:rsidRPr="004C5139" w:rsidRDefault="00C02F17" w:rsidP="002D60E5">
      <w:pPr>
        <w:pStyle w:val="ListParagraph"/>
        <w:numPr>
          <w:ilvl w:val="1"/>
          <w:numId w:val="8"/>
        </w:numPr>
        <w:autoSpaceDE w:val="0"/>
        <w:autoSpaceDN w:val="0"/>
        <w:adjustRightInd w:val="0"/>
        <w:ind w:right="-472"/>
        <w:jc w:val="both"/>
        <w:rPr>
          <w:rFonts w:ascii="Tahoma" w:eastAsia="Times New Roman" w:hAnsi="Tahoma" w:cs="Tahoma"/>
          <w:vanish/>
          <w:color w:val="002060"/>
          <w:lang w:val="en-US" w:eastAsia="en-US"/>
        </w:rPr>
      </w:pPr>
    </w:p>
    <w:p w14:paraId="6F2977B6" w14:textId="77777777" w:rsidR="00C02F17" w:rsidRPr="004C5139" w:rsidRDefault="00C02F17" w:rsidP="002D60E5">
      <w:pPr>
        <w:pStyle w:val="ListParagraph"/>
        <w:numPr>
          <w:ilvl w:val="1"/>
          <w:numId w:val="8"/>
        </w:numPr>
        <w:autoSpaceDE w:val="0"/>
        <w:autoSpaceDN w:val="0"/>
        <w:adjustRightInd w:val="0"/>
        <w:ind w:right="-472"/>
        <w:jc w:val="both"/>
        <w:rPr>
          <w:rFonts w:ascii="Tahoma" w:eastAsia="Times New Roman" w:hAnsi="Tahoma" w:cs="Tahoma"/>
          <w:vanish/>
          <w:color w:val="002060"/>
          <w:lang w:val="en-US" w:eastAsia="en-US"/>
        </w:rPr>
      </w:pPr>
    </w:p>
    <w:p w14:paraId="24E26E11" w14:textId="77777777" w:rsidR="00C02F17" w:rsidRPr="004C5139" w:rsidRDefault="00C02F17" w:rsidP="002D60E5">
      <w:pPr>
        <w:pStyle w:val="ListParagraph"/>
        <w:numPr>
          <w:ilvl w:val="1"/>
          <w:numId w:val="8"/>
        </w:numPr>
        <w:autoSpaceDE w:val="0"/>
        <w:autoSpaceDN w:val="0"/>
        <w:adjustRightInd w:val="0"/>
        <w:ind w:right="-472"/>
        <w:jc w:val="both"/>
        <w:rPr>
          <w:rFonts w:ascii="Tahoma" w:eastAsia="Times New Roman" w:hAnsi="Tahoma" w:cs="Tahoma"/>
          <w:vanish/>
          <w:color w:val="002060"/>
          <w:lang w:val="en-US" w:eastAsia="en-US"/>
        </w:rPr>
      </w:pPr>
    </w:p>
    <w:p w14:paraId="1DA539DA" w14:textId="77777777" w:rsidR="00C02F17" w:rsidRPr="004C5139" w:rsidRDefault="00C02F17" w:rsidP="002D60E5">
      <w:pPr>
        <w:pStyle w:val="ListParagraph"/>
        <w:numPr>
          <w:ilvl w:val="1"/>
          <w:numId w:val="8"/>
        </w:numPr>
        <w:autoSpaceDE w:val="0"/>
        <w:autoSpaceDN w:val="0"/>
        <w:adjustRightInd w:val="0"/>
        <w:ind w:right="-472"/>
        <w:jc w:val="both"/>
        <w:rPr>
          <w:rFonts w:ascii="Tahoma" w:eastAsia="Times New Roman" w:hAnsi="Tahoma" w:cs="Tahoma"/>
          <w:vanish/>
          <w:color w:val="002060"/>
          <w:lang w:val="en-US" w:eastAsia="en-US"/>
        </w:rPr>
      </w:pPr>
    </w:p>
    <w:p w14:paraId="565E1CE5" w14:textId="7E03DBD6" w:rsidR="00C02F17" w:rsidRPr="004C5139" w:rsidRDefault="00C02F17" w:rsidP="00C02F17">
      <w:pPr>
        <w:pStyle w:val="ListParagraph"/>
        <w:autoSpaceDE w:val="0"/>
        <w:autoSpaceDN w:val="0"/>
        <w:adjustRightInd w:val="0"/>
        <w:ind w:left="0" w:right="-472"/>
        <w:jc w:val="both"/>
        <w:rPr>
          <w:rFonts w:eastAsia="Times New Roman" w:cs="Tahoma"/>
          <w:color w:val="002060"/>
          <w:lang w:val="en-US" w:eastAsia="en-US"/>
        </w:rPr>
      </w:pPr>
    </w:p>
    <w:p w14:paraId="5BFAD1E2" w14:textId="172F7ABC" w:rsidR="00C02F17" w:rsidRPr="004C5139" w:rsidRDefault="00C02F17" w:rsidP="002D60E5">
      <w:pPr>
        <w:pStyle w:val="Point"/>
        <w:numPr>
          <w:ilvl w:val="2"/>
          <w:numId w:val="6"/>
        </w:numPr>
        <w:ind w:left="1560" w:hanging="840"/>
        <w:rPr>
          <w:color w:val="002060"/>
          <w:sz w:val="20"/>
          <w:szCs w:val="20"/>
        </w:rPr>
      </w:pPr>
      <w:r w:rsidRPr="004C5139">
        <w:rPr>
          <w:color w:val="002060"/>
          <w:sz w:val="20"/>
          <w:szCs w:val="20"/>
        </w:rPr>
        <w:t>As part of th</w:t>
      </w:r>
      <w:r w:rsidR="000F2C19">
        <w:rPr>
          <w:color w:val="002060"/>
          <w:sz w:val="20"/>
          <w:szCs w:val="20"/>
        </w:rPr>
        <w:t>e</w:t>
      </w:r>
      <w:r w:rsidRPr="004C5139">
        <w:rPr>
          <w:color w:val="002060"/>
          <w:sz w:val="20"/>
          <w:szCs w:val="20"/>
        </w:rPr>
        <w:t xml:space="preserve"> review detailed in 6.</w:t>
      </w:r>
      <w:r w:rsidR="000F2C19">
        <w:rPr>
          <w:color w:val="002060"/>
          <w:sz w:val="20"/>
          <w:szCs w:val="20"/>
        </w:rPr>
        <w:t>4</w:t>
      </w:r>
      <w:r w:rsidRPr="004C5139">
        <w:rPr>
          <w:color w:val="002060"/>
          <w:sz w:val="20"/>
          <w:szCs w:val="20"/>
        </w:rPr>
        <w:t>.</w:t>
      </w:r>
      <w:r w:rsidR="000F2C19">
        <w:rPr>
          <w:color w:val="002060"/>
          <w:sz w:val="20"/>
          <w:szCs w:val="20"/>
        </w:rPr>
        <w:t>5</w:t>
      </w:r>
      <w:r w:rsidRPr="004C5139">
        <w:rPr>
          <w:color w:val="002060"/>
          <w:sz w:val="20"/>
          <w:szCs w:val="20"/>
        </w:rPr>
        <w:t xml:space="preserve"> and 6.4.6 above, the Committee also</w:t>
      </w:r>
      <w:r w:rsidR="002E356F" w:rsidRPr="004C5139">
        <w:rPr>
          <w:color w:val="002060"/>
          <w:sz w:val="20"/>
          <w:szCs w:val="20"/>
        </w:rPr>
        <w:t xml:space="preserve"> shall</w:t>
      </w:r>
      <w:r w:rsidRPr="004C5139">
        <w:rPr>
          <w:color w:val="002060"/>
          <w:sz w:val="20"/>
          <w:szCs w:val="20"/>
        </w:rPr>
        <w:t>:</w:t>
      </w:r>
    </w:p>
    <w:p w14:paraId="17FFC95A" w14:textId="77777777" w:rsidR="00C02F17" w:rsidRPr="004C5139" w:rsidRDefault="00C02F17" w:rsidP="00C02F17">
      <w:pPr>
        <w:pStyle w:val="Point"/>
        <w:numPr>
          <w:ilvl w:val="0"/>
          <w:numId w:val="0"/>
        </w:numPr>
        <w:ind w:left="1560"/>
        <w:rPr>
          <w:color w:val="002060"/>
          <w:sz w:val="20"/>
          <w:szCs w:val="20"/>
        </w:rPr>
      </w:pPr>
    </w:p>
    <w:p w14:paraId="58F7D1DF" w14:textId="719CB854" w:rsidR="00C02F17" w:rsidRPr="004C5139" w:rsidRDefault="00C02F17" w:rsidP="002D60E5">
      <w:pPr>
        <w:pStyle w:val="Point"/>
        <w:numPr>
          <w:ilvl w:val="3"/>
          <w:numId w:val="6"/>
        </w:numPr>
        <w:ind w:left="2268" w:hanging="567"/>
        <w:rPr>
          <w:color w:val="002060"/>
          <w:sz w:val="20"/>
          <w:szCs w:val="20"/>
        </w:rPr>
      </w:pPr>
      <w:r w:rsidRPr="004C5139">
        <w:rPr>
          <w:color w:val="002060"/>
          <w:sz w:val="20"/>
          <w:szCs w:val="20"/>
        </w:rPr>
        <w:t>consider the robustness and perceptiveness of the external auditor in their handling of the above, and obtain feedback on the audit from key management involved;</w:t>
      </w:r>
    </w:p>
    <w:p w14:paraId="692874F4" w14:textId="77777777" w:rsidR="00C02F17" w:rsidRPr="004C5139" w:rsidRDefault="00C02F17" w:rsidP="00C02F17">
      <w:pPr>
        <w:pStyle w:val="Point"/>
        <w:numPr>
          <w:ilvl w:val="0"/>
          <w:numId w:val="0"/>
        </w:numPr>
        <w:ind w:left="2268"/>
        <w:rPr>
          <w:color w:val="002060"/>
          <w:sz w:val="20"/>
          <w:szCs w:val="20"/>
        </w:rPr>
      </w:pPr>
    </w:p>
    <w:p w14:paraId="10B0F46D" w14:textId="12BFD64F" w:rsidR="00C02F17" w:rsidRPr="004C5139" w:rsidRDefault="00C02F17" w:rsidP="002D60E5">
      <w:pPr>
        <w:pStyle w:val="Point"/>
        <w:numPr>
          <w:ilvl w:val="3"/>
          <w:numId w:val="6"/>
        </w:numPr>
        <w:ind w:left="2268" w:hanging="567"/>
        <w:rPr>
          <w:color w:val="002060"/>
          <w:sz w:val="20"/>
          <w:szCs w:val="20"/>
        </w:rPr>
      </w:pPr>
      <w:r w:rsidRPr="004C5139">
        <w:rPr>
          <w:color w:val="002060"/>
          <w:sz w:val="20"/>
          <w:szCs w:val="20"/>
        </w:rPr>
        <w:t>review any letters of representation requested by the external auditor before they are signed by the required authorised signatory;</w:t>
      </w:r>
    </w:p>
    <w:p w14:paraId="71D010AF" w14:textId="77777777" w:rsidR="00C02F17" w:rsidRPr="004C5139" w:rsidRDefault="00C02F17" w:rsidP="00C02F17">
      <w:pPr>
        <w:pStyle w:val="Point"/>
        <w:numPr>
          <w:ilvl w:val="0"/>
          <w:numId w:val="0"/>
        </w:numPr>
        <w:ind w:left="2268"/>
        <w:rPr>
          <w:color w:val="002060"/>
          <w:sz w:val="20"/>
          <w:szCs w:val="20"/>
        </w:rPr>
      </w:pPr>
    </w:p>
    <w:p w14:paraId="1E9DD1A2" w14:textId="465F9661" w:rsidR="002E356F" w:rsidRPr="004C5139" w:rsidRDefault="00C02F17" w:rsidP="002D60E5">
      <w:pPr>
        <w:pStyle w:val="Point"/>
        <w:numPr>
          <w:ilvl w:val="3"/>
          <w:numId w:val="6"/>
        </w:numPr>
        <w:ind w:left="2268" w:hanging="567"/>
        <w:rPr>
          <w:color w:val="002060"/>
          <w:sz w:val="20"/>
          <w:szCs w:val="20"/>
        </w:rPr>
      </w:pPr>
      <w:r w:rsidRPr="004C5139">
        <w:rPr>
          <w:color w:val="002060"/>
          <w:sz w:val="20"/>
          <w:szCs w:val="20"/>
        </w:rPr>
        <w:t>review the management letter so far as it relates to material items, and management’s response to it; and</w:t>
      </w:r>
    </w:p>
    <w:p w14:paraId="2D25CFB3" w14:textId="77777777" w:rsidR="002E356F" w:rsidRPr="004C5139" w:rsidRDefault="002E356F" w:rsidP="002E356F">
      <w:pPr>
        <w:pStyle w:val="Point"/>
        <w:numPr>
          <w:ilvl w:val="0"/>
          <w:numId w:val="0"/>
        </w:numPr>
        <w:ind w:left="2268"/>
        <w:rPr>
          <w:color w:val="002060"/>
          <w:sz w:val="20"/>
          <w:szCs w:val="20"/>
        </w:rPr>
      </w:pPr>
    </w:p>
    <w:p w14:paraId="783937C2" w14:textId="11BD4100" w:rsidR="008C0303" w:rsidRPr="000F2C19" w:rsidRDefault="008C0303" w:rsidP="000F2C19">
      <w:pPr>
        <w:pStyle w:val="Point"/>
        <w:numPr>
          <w:ilvl w:val="3"/>
          <w:numId w:val="6"/>
        </w:numPr>
        <w:ind w:left="2268" w:hanging="567"/>
        <w:rPr>
          <w:color w:val="002060"/>
          <w:sz w:val="20"/>
          <w:szCs w:val="20"/>
        </w:rPr>
      </w:pPr>
      <w:r w:rsidRPr="004C5139">
        <w:rPr>
          <w:color w:val="002060"/>
          <w:sz w:val="20"/>
          <w:szCs w:val="20"/>
        </w:rPr>
        <w:t xml:space="preserve">develop and implement a policy on the supply of non-audit services by the external auditor, taking into account any </w:t>
      </w:r>
      <w:r w:rsidR="0054727B" w:rsidRPr="004C5139">
        <w:rPr>
          <w:color w:val="002060"/>
          <w:sz w:val="20"/>
          <w:szCs w:val="20"/>
        </w:rPr>
        <w:t xml:space="preserve">guidance </w:t>
      </w:r>
      <w:r w:rsidR="002C14A7" w:rsidRPr="004C5139">
        <w:rPr>
          <w:color w:val="002060"/>
          <w:sz w:val="20"/>
          <w:szCs w:val="20"/>
        </w:rPr>
        <w:t xml:space="preserve">issued </w:t>
      </w:r>
      <w:r w:rsidR="0054727B" w:rsidRPr="004C5139">
        <w:rPr>
          <w:color w:val="002060"/>
          <w:sz w:val="20"/>
          <w:szCs w:val="20"/>
        </w:rPr>
        <w:t xml:space="preserve">under the </w:t>
      </w:r>
      <w:r w:rsidR="002C14A7" w:rsidRPr="004C5139">
        <w:rPr>
          <w:color w:val="002060"/>
          <w:sz w:val="20"/>
          <w:szCs w:val="20"/>
        </w:rPr>
        <w:t xml:space="preserve">applicable </w:t>
      </w:r>
      <w:r w:rsidR="0054727B" w:rsidRPr="004C5139">
        <w:rPr>
          <w:color w:val="002060"/>
          <w:sz w:val="20"/>
          <w:szCs w:val="20"/>
        </w:rPr>
        <w:t>UK Corporate Governance Code, the Financial Conduct Authority’s Listing Rules and any other relevant statutory, regulatory or governance codes</w:t>
      </w:r>
      <w:r w:rsidR="002C14A7" w:rsidRPr="004C5139">
        <w:rPr>
          <w:color w:val="002060"/>
          <w:sz w:val="20"/>
          <w:szCs w:val="20"/>
        </w:rPr>
        <w:t xml:space="preserve"> to ensure that the provision of such services does not impair the external auditors’ independence or objectivity</w:t>
      </w:r>
      <w:r w:rsidRPr="004C5139">
        <w:rPr>
          <w:color w:val="002060"/>
          <w:sz w:val="20"/>
          <w:szCs w:val="20"/>
        </w:rPr>
        <w:t>.</w:t>
      </w:r>
      <w:r w:rsidR="00B52F37" w:rsidRPr="004C5139">
        <w:rPr>
          <w:b/>
          <w:color w:val="002060"/>
          <w:sz w:val="20"/>
          <w:szCs w:val="20"/>
        </w:rPr>
        <w:t xml:space="preserve"> </w:t>
      </w:r>
    </w:p>
    <w:p w14:paraId="5C0F84A6" w14:textId="77777777" w:rsidR="002E356F" w:rsidRPr="004C5139" w:rsidRDefault="002E356F" w:rsidP="002C14A7">
      <w:pPr>
        <w:pStyle w:val="Point"/>
        <w:numPr>
          <w:ilvl w:val="0"/>
          <w:numId w:val="0"/>
        </w:numPr>
        <w:ind w:left="2268"/>
        <w:rPr>
          <w:color w:val="002060"/>
          <w:sz w:val="20"/>
          <w:szCs w:val="20"/>
        </w:rPr>
      </w:pPr>
    </w:p>
    <w:p w14:paraId="78E90DD9" w14:textId="79A26421" w:rsidR="00473F89" w:rsidRPr="00386009" w:rsidRDefault="00660011" w:rsidP="00386009">
      <w:pPr>
        <w:pStyle w:val="Heading1"/>
        <w:keepNext/>
        <w:spacing w:after="200"/>
        <w:ind w:left="709" w:hanging="709"/>
        <w:rPr>
          <w:color w:val="002060"/>
          <w:sz w:val="20"/>
          <w:szCs w:val="20"/>
        </w:rPr>
      </w:pPr>
      <w:r w:rsidRPr="004C5139">
        <w:rPr>
          <w:color w:val="002060"/>
          <w:sz w:val="20"/>
          <w:szCs w:val="20"/>
        </w:rPr>
        <w:t xml:space="preserve">Reporting </w:t>
      </w:r>
      <w:r w:rsidR="00470D04" w:rsidRPr="004C5139">
        <w:rPr>
          <w:color w:val="002060"/>
          <w:sz w:val="20"/>
          <w:szCs w:val="20"/>
        </w:rPr>
        <w:t>R</w:t>
      </w:r>
      <w:r w:rsidRPr="004C5139">
        <w:rPr>
          <w:color w:val="002060"/>
          <w:sz w:val="20"/>
          <w:szCs w:val="20"/>
        </w:rPr>
        <w:t>esponsibilities</w:t>
      </w:r>
      <w:bookmarkStart w:id="0" w:name="_GoBack"/>
      <w:bookmarkEnd w:id="0"/>
    </w:p>
    <w:p w14:paraId="26FF43A9" w14:textId="77777777" w:rsidR="00473F89" w:rsidRPr="004C5139" w:rsidRDefault="00473F89" w:rsidP="002D60E5">
      <w:pPr>
        <w:pStyle w:val="ListParagraph"/>
        <w:numPr>
          <w:ilvl w:val="0"/>
          <w:numId w:val="2"/>
        </w:numPr>
        <w:autoSpaceDE w:val="0"/>
        <w:autoSpaceDN w:val="0"/>
        <w:adjustRightInd w:val="0"/>
        <w:spacing w:after="200"/>
        <w:jc w:val="both"/>
        <w:rPr>
          <w:rFonts w:ascii="Tahoma" w:eastAsia="Times New Roman" w:hAnsi="Tahoma" w:cs="Tahoma"/>
          <w:vanish/>
          <w:color w:val="002060"/>
          <w:sz w:val="20"/>
          <w:szCs w:val="20"/>
          <w:lang w:val="en-US" w:eastAsia="en-US"/>
        </w:rPr>
      </w:pPr>
    </w:p>
    <w:p w14:paraId="31A48D8F" w14:textId="77777777" w:rsidR="00473F89" w:rsidRPr="004C5139" w:rsidRDefault="00473F89" w:rsidP="002D60E5">
      <w:pPr>
        <w:pStyle w:val="ListParagraph"/>
        <w:numPr>
          <w:ilvl w:val="0"/>
          <w:numId w:val="2"/>
        </w:numPr>
        <w:autoSpaceDE w:val="0"/>
        <w:autoSpaceDN w:val="0"/>
        <w:adjustRightInd w:val="0"/>
        <w:spacing w:after="200"/>
        <w:jc w:val="both"/>
        <w:rPr>
          <w:rFonts w:ascii="Tahoma" w:eastAsia="Times New Roman" w:hAnsi="Tahoma" w:cs="Tahoma"/>
          <w:vanish/>
          <w:color w:val="002060"/>
          <w:sz w:val="20"/>
          <w:szCs w:val="20"/>
          <w:lang w:val="en-US" w:eastAsia="en-US"/>
        </w:rPr>
      </w:pPr>
    </w:p>
    <w:p w14:paraId="32D140F5" w14:textId="77777777" w:rsidR="00473F89" w:rsidRPr="004C5139" w:rsidRDefault="00473F89" w:rsidP="002D60E5">
      <w:pPr>
        <w:pStyle w:val="ListParagraph"/>
        <w:numPr>
          <w:ilvl w:val="1"/>
          <w:numId w:val="2"/>
        </w:numPr>
        <w:autoSpaceDE w:val="0"/>
        <w:autoSpaceDN w:val="0"/>
        <w:adjustRightInd w:val="0"/>
        <w:spacing w:after="200"/>
        <w:jc w:val="both"/>
        <w:rPr>
          <w:rFonts w:ascii="Tahoma" w:eastAsia="Times New Roman" w:hAnsi="Tahoma" w:cs="Tahoma"/>
          <w:vanish/>
          <w:color w:val="002060"/>
          <w:sz w:val="20"/>
          <w:szCs w:val="20"/>
          <w:lang w:val="en-US" w:eastAsia="en-US"/>
        </w:rPr>
      </w:pPr>
    </w:p>
    <w:p w14:paraId="63883129" w14:textId="2D721B95" w:rsidR="00386009" w:rsidRPr="00386009" w:rsidRDefault="00386009" w:rsidP="002D60E5">
      <w:pPr>
        <w:pStyle w:val="ListParagraph"/>
        <w:numPr>
          <w:ilvl w:val="1"/>
          <w:numId w:val="4"/>
        </w:numPr>
        <w:ind w:left="709" w:hanging="709"/>
        <w:jc w:val="both"/>
        <w:rPr>
          <w:rFonts w:ascii="Tahoma" w:hAnsi="Tahoma" w:cs="Tahoma"/>
          <w:color w:val="002060"/>
          <w:sz w:val="20"/>
          <w:szCs w:val="20"/>
          <w:lang w:val="en-US" w:eastAsia="en-US"/>
        </w:rPr>
      </w:pPr>
      <w:r>
        <w:rPr>
          <w:rFonts w:ascii="Tahoma" w:hAnsi="Tahoma" w:cs="Tahoma"/>
          <w:color w:val="002060"/>
          <w:sz w:val="20"/>
          <w:szCs w:val="20"/>
          <w:lang w:val="en-US" w:eastAsia="en-US"/>
        </w:rPr>
        <w:t>Following each Committee meeting, the Chair of the Committee shall provide a formal update to the Board o</w:t>
      </w:r>
      <w:r w:rsidRPr="00386009">
        <w:rPr>
          <w:rFonts w:ascii="Tahoma" w:hAnsi="Tahoma" w:cs="Tahoma"/>
          <w:color w:val="002060"/>
          <w:sz w:val="20"/>
          <w:szCs w:val="20"/>
          <w:lang w:val="en-US" w:eastAsia="en-US"/>
        </w:rPr>
        <w:t>n its proceedings and all matter falling within the scope of its duties and responsibilities.</w:t>
      </w:r>
    </w:p>
    <w:p w14:paraId="0D98E691" w14:textId="77777777" w:rsidR="00386009" w:rsidRPr="00386009" w:rsidRDefault="00386009" w:rsidP="00386009">
      <w:pPr>
        <w:pStyle w:val="ListParagraph"/>
        <w:ind w:left="709"/>
        <w:jc w:val="both"/>
        <w:rPr>
          <w:rFonts w:ascii="Tahoma" w:hAnsi="Tahoma" w:cs="Tahoma"/>
          <w:color w:val="002060"/>
          <w:sz w:val="20"/>
          <w:szCs w:val="20"/>
          <w:lang w:val="en-US" w:eastAsia="en-US"/>
        </w:rPr>
      </w:pPr>
    </w:p>
    <w:p w14:paraId="39C99957" w14:textId="77777777" w:rsidR="00386009" w:rsidRPr="00386009" w:rsidRDefault="00386009" w:rsidP="002D60E5">
      <w:pPr>
        <w:pStyle w:val="ListParagraph"/>
        <w:numPr>
          <w:ilvl w:val="1"/>
          <w:numId w:val="4"/>
        </w:numPr>
        <w:ind w:left="709" w:hanging="709"/>
        <w:jc w:val="both"/>
        <w:rPr>
          <w:rFonts w:ascii="Tahoma" w:hAnsi="Tahoma" w:cs="Tahoma"/>
          <w:color w:val="002060"/>
          <w:sz w:val="20"/>
          <w:szCs w:val="20"/>
          <w:lang w:val="en-US" w:eastAsia="en-US"/>
        </w:rPr>
      </w:pPr>
      <w:r w:rsidRPr="00386009">
        <w:rPr>
          <w:rFonts w:ascii="Tahoma" w:hAnsi="Tahoma" w:cs="Tahoma"/>
          <w:color w:val="002060"/>
          <w:sz w:val="20"/>
          <w:szCs w:val="20"/>
          <w:lang w:val="en-US" w:eastAsia="en-US"/>
        </w:rPr>
        <w:lastRenderedPageBreak/>
        <w:t>The Committee shall make whatever recommendations to the Board it deems appropriate on any area within its remit where action or improvement is needed.</w:t>
      </w:r>
    </w:p>
    <w:p w14:paraId="514C0408" w14:textId="42928B3B" w:rsidR="004F1F9F" w:rsidRPr="00C14EF6" w:rsidRDefault="00386009" w:rsidP="00820433">
      <w:pPr>
        <w:pStyle w:val="ListParagraph"/>
        <w:ind w:left="709"/>
        <w:jc w:val="both"/>
        <w:rPr>
          <w:rFonts w:ascii="Tahoma" w:hAnsi="Tahoma" w:cs="Tahoma"/>
          <w:color w:val="002060"/>
          <w:sz w:val="20"/>
          <w:szCs w:val="20"/>
          <w:lang w:val="en-US" w:eastAsia="en-US"/>
        </w:rPr>
      </w:pPr>
      <w:r w:rsidRPr="00C14EF6">
        <w:rPr>
          <w:rFonts w:ascii="Tahoma" w:hAnsi="Tahoma" w:cs="Tahoma"/>
          <w:color w:val="002060"/>
          <w:sz w:val="20"/>
          <w:szCs w:val="20"/>
          <w:lang w:val="en-US" w:eastAsia="en-US"/>
        </w:rPr>
        <w:t xml:space="preserve"> </w:t>
      </w:r>
    </w:p>
    <w:p w14:paraId="1EDAD56C" w14:textId="24735FFD" w:rsidR="00C14EF6" w:rsidRPr="00C14EF6" w:rsidRDefault="00660011" w:rsidP="002D60E5">
      <w:pPr>
        <w:pStyle w:val="ListParagraph"/>
        <w:numPr>
          <w:ilvl w:val="1"/>
          <w:numId w:val="4"/>
        </w:numPr>
        <w:ind w:left="709" w:hanging="709"/>
        <w:jc w:val="both"/>
        <w:rPr>
          <w:rFonts w:ascii="Tahoma" w:hAnsi="Tahoma" w:cs="Tahoma"/>
          <w:color w:val="002060"/>
          <w:sz w:val="20"/>
          <w:szCs w:val="20"/>
          <w:lang w:val="en-US" w:eastAsia="en-US"/>
        </w:rPr>
      </w:pPr>
      <w:r w:rsidRPr="00C14EF6">
        <w:rPr>
          <w:rFonts w:ascii="Tahoma" w:hAnsi="Tahoma" w:cs="Tahoma"/>
          <w:color w:val="002060"/>
          <w:sz w:val="20"/>
          <w:szCs w:val="20"/>
        </w:rPr>
        <w:t xml:space="preserve">A formal report on the Committee's activities and how the Committee has discharged its responsibilities shall be included in the Company's </w:t>
      </w:r>
      <w:r w:rsidR="000E5131" w:rsidRPr="00C14EF6">
        <w:rPr>
          <w:rFonts w:ascii="Tahoma" w:hAnsi="Tahoma" w:cs="Tahoma"/>
          <w:color w:val="002060"/>
          <w:sz w:val="20"/>
          <w:szCs w:val="20"/>
        </w:rPr>
        <w:t>A</w:t>
      </w:r>
      <w:r w:rsidRPr="00C14EF6">
        <w:rPr>
          <w:rFonts w:ascii="Tahoma" w:hAnsi="Tahoma" w:cs="Tahoma"/>
          <w:color w:val="002060"/>
          <w:sz w:val="20"/>
          <w:szCs w:val="20"/>
        </w:rPr>
        <w:t xml:space="preserve">nnual </w:t>
      </w:r>
      <w:r w:rsidR="000E5131" w:rsidRPr="00C14EF6">
        <w:rPr>
          <w:rFonts w:ascii="Tahoma" w:hAnsi="Tahoma" w:cs="Tahoma"/>
          <w:color w:val="002060"/>
          <w:sz w:val="20"/>
          <w:szCs w:val="20"/>
        </w:rPr>
        <w:t>R</w:t>
      </w:r>
      <w:r w:rsidRPr="00C14EF6">
        <w:rPr>
          <w:rFonts w:ascii="Tahoma" w:hAnsi="Tahoma" w:cs="Tahoma"/>
          <w:color w:val="002060"/>
          <w:sz w:val="20"/>
          <w:szCs w:val="20"/>
        </w:rPr>
        <w:t>eport</w:t>
      </w:r>
      <w:r w:rsidR="000E5131" w:rsidRPr="00C14EF6">
        <w:rPr>
          <w:rFonts w:ascii="Tahoma" w:hAnsi="Tahoma" w:cs="Tahoma"/>
          <w:color w:val="002060"/>
          <w:sz w:val="20"/>
          <w:szCs w:val="20"/>
        </w:rPr>
        <w:t xml:space="preserve"> and Accounts</w:t>
      </w:r>
      <w:r w:rsidRPr="00C14EF6">
        <w:rPr>
          <w:rFonts w:ascii="Tahoma" w:hAnsi="Tahoma" w:cs="Tahoma"/>
          <w:color w:val="002060"/>
          <w:sz w:val="20"/>
          <w:szCs w:val="20"/>
        </w:rPr>
        <w:t xml:space="preserve">. </w:t>
      </w:r>
      <w:r w:rsidR="004F1F9F" w:rsidRPr="00C14EF6">
        <w:rPr>
          <w:rFonts w:ascii="Tahoma" w:hAnsi="Tahoma" w:cs="Tahoma"/>
          <w:color w:val="002060"/>
          <w:sz w:val="20"/>
          <w:szCs w:val="20"/>
        </w:rPr>
        <w:t>This shall include a</w:t>
      </w:r>
      <w:r w:rsidR="00A70382">
        <w:rPr>
          <w:rFonts w:ascii="Tahoma" w:hAnsi="Tahoma" w:cs="Tahoma"/>
          <w:color w:val="002060"/>
          <w:sz w:val="20"/>
          <w:szCs w:val="20"/>
        </w:rPr>
        <w:t xml:space="preserve"> fair, balanced and understandable</w:t>
      </w:r>
      <w:r w:rsidR="004F1F9F" w:rsidRPr="00C14EF6">
        <w:rPr>
          <w:rFonts w:ascii="Tahoma" w:hAnsi="Tahoma" w:cs="Tahoma"/>
          <w:color w:val="002060"/>
          <w:sz w:val="20"/>
          <w:szCs w:val="20"/>
        </w:rPr>
        <w:t xml:space="preserve"> review </w:t>
      </w:r>
      <w:r w:rsidR="004F1F9F" w:rsidRPr="00C14EF6">
        <w:rPr>
          <w:rFonts w:ascii="Tahoma" w:hAnsi="Tahoma" w:cs="Tahoma"/>
          <w:color w:val="002060"/>
          <w:sz w:val="20"/>
          <w:szCs w:val="20"/>
          <w:lang w:val="en-US" w:eastAsia="en-US"/>
        </w:rPr>
        <w:t xml:space="preserve">of the Company’s </w:t>
      </w:r>
      <w:r w:rsidR="00C14EF6" w:rsidRPr="00C14EF6">
        <w:rPr>
          <w:rFonts w:ascii="Tahoma" w:hAnsi="Tahoma" w:cs="Tahoma"/>
          <w:color w:val="002060"/>
          <w:sz w:val="20"/>
          <w:szCs w:val="20"/>
          <w:lang w:val="en-US" w:eastAsia="en-US"/>
        </w:rPr>
        <w:t>financial reporting, internal controls and risk management and the internal and external audit</w:t>
      </w:r>
      <w:r w:rsidR="00A70382">
        <w:rPr>
          <w:rFonts w:ascii="Tahoma" w:hAnsi="Tahoma" w:cs="Tahoma"/>
          <w:color w:val="002060"/>
          <w:sz w:val="20"/>
          <w:szCs w:val="20"/>
          <w:lang w:val="en-US" w:eastAsia="en-US"/>
        </w:rPr>
        <w:t xml:space="preserve"> which is</w:t>
      </w:r>
      <w:r w:rsidR="00C14EF6" w:rsidRPr="00C14EF6">
        <w:rPr>
          <w:rFonts w:ascii="Tahoma" w:hAnsi="Tahoma" w:cs="Tahoma"/>
          <w:color w:val="002060"/>
          <w:sz w:val="20"/>
          <w:szCs w:val="20"/>
          <w:lang w:val="en-US" w:eastAsia="en-US"/>
        </w:rPr>
        <w:t xml:space="preserve"> required </w:t>
      </w:r>
      <w:r w:rsidR="00C14EF6" w:rsidRPr="00C14EF6">
        <w:rPr>
          <w:rFonts w:ascii="Tahoma" w:hAnsi="Tahoma" w:cs="Tahoma"/>
          <w:color w:val="002060"/>
          <w:sz w:val="20"/>
          <w:szCs w:val="20"/>
        </w:rPr>
        <w:t>to be disclosed under the Companies Act 2006 (including regulations made thereunder), the applicable UK Corporate Governance Code, the Financial Conduct Authority’s Listing Rules and any other relevant statutory, regulatory or governance codes</w:t>
      </w:r>
      <w:r w:rsidR="00C14EF6" w:rsidRPr="00A47CBE">
        <w:rPr>
          <w:rFonts w:cs="Tahoma"/>
          <w:color w:val="002060"/>
          <w:szCs w:val="20"/>
        </w:rPr>
        <w:t>.</w:t>
      </w:r>
      <w:r w:rsidR="000F2C19">
        <w:rPr>
          <w:rFonts w:cs="Tahoma"/>
          <w:color w:val="002060"/>
          <w:szCs w:val="20"/>
        </w:rPr>
        <w:t xml:space="preserve"> </w:t>
      </w:r>
    </w:p>
    <w:p w14:paraId="299A4877" w14:textId="77777777" w:rsidR="00C14EF6" w:rsidRPr="00C14EF6" w:rsidRDefault="00C14EF6" w:rsidP="00C14EF6">
      <w:pPr>
        <w:pStyle w:val="ListParagraph"/>
        <w:ind w:left="709"/>
        <w:jc w:val="both"/>
        <w:rPr>
          <w:rFonts w:ascii="Tahoma" w:hAnsi="Tahoma" w:cs="Tahoma"/>
          <w:color w:val="002060"/>
          <w:sz w:val="20"/>
          <w:szCs w:val="20"/>
          <w:lang w:val="en-US" w:eastAsia="en-US"/>
        </w:rPr>
      </w:pPr>
    </w:p>
    <w:p w14:paraId="5C763EB4" w14:textId="4E6F50C9" w:rsidR="00473F89" w:rsidRPr="004C5139" w:rsidRDefault="00660011" w:rsidP="002D60E5">
      <w:pPr>
        <w:pStyle w:val="ListParagraph"/>
        <w:numPr>
          <w:ilvl w:val="1"/>
          <w:numId w:val="4"/>
        </w:numPr>
        <w:ind w:left="709" w:hanging="709"/>
        <w:jc w:val="both"/>
        <w:rPr>
          <w:rFonts w:ascii="Tahoma" w:hAnsi="Tahoma" w:cs="Tahoma"/>
          <w:color w:val="002060"/>
          <w:sz w:val="20"/>
          <w:szCs w:val="20"/>
          <w:lang w:val="en-US" w:eastAsia="en-US"/>
        </w:rPr>
      </w:pPr>
      <w:r w:rsidRPr="004C5139">
        <w:rPr>
          <w:rFonts w:ascii="Tahoma" w:hAnsi="Tahoma" w:cs="Tahoma"/>
          <w:color w:val="002060"/>
          <w:sz w:val="20"/>
          <w:szCs w:val="20"/>
        </w:rPr>
        <w:t xml:space="preserve">The Chair of the Committee shall be required to attend the Company’s </w:t>
      </w:r>
      <w:r w:rsidR="004F1F9F">
        <w:rPr>
          <w:rFonts w:ascii="Tahoma" w:hAnsi="Tahoma" w:cs="Tahoma"/>
          <w:color w:val="002060"/>
          <w:sz w:val="20"/>
          <w:szCs w:val="20"/>
        </w:rPr>
        <w:t>a</w:t>
      </w:r>
      <w:r w:rsidRPr="004C5139">
        <w:rPr>
          <w:rFonts w:ascii="Tahoma" w:hAnsi="Tahoma" w:cs="Tahoma"/>
          <w:color w:val="002060"/>
          <w:sz w:val="20"/>
          <w:szCs w:val="20"/>
        </w:rPr>
        <w:t xml:space="preserve">nnual </w:t>
      </w:r>
      <w:r w:rsidR="004F1F9F">
        <w:rPr>
          <w:rFonts w:ascii="Tahoma" w:hAnsi="Tahoma" w:cs="Tahoma"/>
          <w:color w:val="002060"/>
          <w:sz w:val="20"/>
          <w:szCs w:val="20"/>
        </w:rPr>
        <w:t>g</w:t>
      </w:r>
      <w:r w:rsidRPr="004C5139">
        <w:rPr>
          <w:rFonts w:ascii="Tahoma" w:hAnsi="Tahoma" w:cs="Tahoma"/>
          <w:color w:val="002060"/>
          <w:sz w:val="20"/>
          <w:szCs w:val="20"/>
        </w:rPr>
        <w:t xml:space="preserve">eneral </w:t>
      </w:r>
      <w:r w:rsidR="00C14EF6">
        <w:rPr>
          <w:rFonts w:ascii="Tahoma" w:hAnsi="Tahoma" w:cs="Tahoma"/>
          <w:color w:val="002060"/>
          <w:sz w:val="20"/>
          <w:szCs w:val="20"/>
        </w:rPr>
        <w:t>m</w:t>
      </w:r>
      <w:r w:rsidRPr="004C5139">
        <w:rPr>
          <w:rFonts w:ascii="Tahoma" w:hAnsi="Tahoma" w:cs="Tahoma"/>
          <w:color w:val="002060"/>
          <w:sz w:val="20"/>
          <w:szCs w:val="20"/>
        </w:rPr>
        <w:t xml:space="preserve">eeting to answer any shareholders’ questions on the Committee's activities. </w:t>
      </w:r>
    </w:p>
    <w:p w14:paraId="3F507780" w14:textId="77777777" w:rsidR="00473F89" w:rsidRPr="004C5139" w:rsidRDefault="00473F89" w:rsidP="00FB04EF">
      <w:pPr>
        <w:pStyle w:val="ListParagraph"/>
        <w:ind w:left="709" w:hanging="709"/>
        <w:jc w:val="both"/>
        <w:rPr>
          <w:rFonts w:ascii="Tahoma" w:hAnsi="Tahoma" w:cs="Tahoma"/>
          <w:color w:val="002060"/>
          <w:sz w:val="20"/>
          <w:szCs w:val="20"/>
        </w:rPr>
      </w:pPr>
    </w:p>
    <w:p w14:paraId="54755A3E" w14:textId="5A8FF7F4" w:rsidR="007A7B77" w:rsidRPr="004C5139" w:rsidRDefault="00660011" w:rsidP="002D60E5">
      <w:pPr>
        <w:pStyle w:val="ListParagraph"/>
        <w:numPr>
          <w:ilvl w:val="1"/>
          <w:numId w:val="4"/>
        </w:numPr>
        <w:ind w:left="709" w:hanging="709"/>
        <w:jc w:val="both"/>
        <w:rPr>
          <w:rFonts w:ascii="Tahoma" w:hAnsi="Tahoma" w:cs="Tahoma"/>
          <w:color w:val="002060"/>
          <w:sz w:val="20"/>
          <w:szCs w:val="20"/>
          <w:lang w:val="en-US" w:eastAsia="en-US"/>
        </w:rPr>
      </w:pPr>
      <w:bookmarkStart w:id="1" w:name="_Hlk22053222"/>
      <w:r w:rsidRPr="004C5139">
        <w:rPr>
          <w:rFonts w:ascii="Tahoma" w:hAnsi="Tahoma" w:cs="Tahoma"/>
          <w:color w:val="002060"/>
          <w:sz w:val="20"/>
          <w:szCs w:val="20"/>
        </w:rPr>
        <w:t xml:space="preserve">The Committee’s </w:t>
      </w:r>
      <w:r w:rsidR="001D7236">
        <w:rPr>
          <w:rFonts w:ascii="Tahoma" w:hAnsi="Tahoma" w:cs="Tahoma"/>
          <w:color w:val="002060"/>
          <w:sz w:val="20"/>
          <w:szCs w:val="20"/>
        </w:rPr>
        <w:t>T</w:t>
      </w:r>
      <w:r w:rsidRPr="004C5139">
        <w:rPr>
          <w:rFonts w:ascii="Tahoma" w:hAnsi="Tahoma" w:cs="Tahoma"/>
          <w:color w:val="002060"/>
          <w:sz w:val="20"/>
          <w:szCs w:val="20"/>
        </w:rPr>
        <w:t xml:space="preserve">erms of </w:t>
      </w:r>
      <w:r w:rsidR="001D7236">
        <w:rPr>
          <w:rFonts w:ascii="Tahoma" w:hAnsi="Tahoma" w:cs="Tahoma"/>
          <w:color w:val="002060"/>
          <w:sz w:val="20"/>
          <w:szCs w:val="20"/>
        </w:rPr>
        <w:t>R</w:t>
      </w:r>
      <w:r w:rsidRPr="004C5139">
        <w:rPr>
          <w:rFonts w:ascii="Tahoma" w:hAnsi="Tahoma" w:cs="Tahoma"/>
          <w:color w:val="002060"/>
          <w:sz w:val="20"/>
          <w:szCs w:val="20"/>
        </w:rPr>
        <w:t>eference will be made available on the Company’s website.</w:t>
      </w:r>
    </w:p>
    <w:bookmarkEnd w:id="1"/>
    <w:p w14:paraId="27FA50DB" w14:textId="77777777" w:rsidR="00473F89" w:rsidRPr="004C5139" w:rsidRDefault="00473F89" w:rsidP="00FB04EF">
      <w:pPr>
        <w:pStyle w:val="ListParagraph"/>
        <w:jc w:val="both"/>
        <w:rPr>
          <w:rFonts w:ascii="Tahoma" w:hAnsi="Tahoma" w:cs="Tahoma"/>
          <w:color w:val="002060"/>
          <w:sz w:val="20"/>
          <w:szCs w:val="20"/>
          <w:lang w:val="en-US" w:eastAsia="en-US"/>
        </w:rPr>
      </w:pPr>
    </w:p>
    <w:p w14:paraId="7CD53FCA" w14:textId="60283DAE" w:rsidR="00473F89" w:rsidRPr="004C5139" w:rsidRDefault="00473F89" w:rsidP="00FB04EF">
      <w:pPr>
        <w:pStyle w:val="Heading1"/>
        <w:keepNext/>
        <w:spacing w:after="200"/>
        <w:ind w:left="709" w:hanging="709"/>
        <w:rPr>
          <w:color w:val="002060"/>
          <w:sz w:val="20"/>
          <w:szCs w:val="20"/>
        </w:rPr>
      </w:pPr>
      <w:r w:rsidRPr="004C5139">
        <w:rPr>
          <w:color w:val="002060"/>
          <w:sz w:val="20"/>
          <w:szCs w:val="20"/>
        </w:rPr>
        <w:t>Other Matters</w:t>
      </w:r>
    </w:p>
    <w:p w14:paraId="58C25509" w14:textId="77777777" w:rsidR="007A7B77" w:rsidRPr="004C5139" w:rsidRDefault="00660011" w:rsidP="001D7236">
      <w:pPr>
        <w:keepNext/>
        <w:autoSpaceDE w:val="0"/>
        <w:autoSpaceDN w:val="0"/>
        <w:adjustRightInd w:val="0"/>
        <w:ind w:left="709" w:right="0"/>
        <w:jc w:val="both"/>
        <w:rPr>
          <w:rFonts w:eastAsia="Times New Roman" w:cs="Tahoma"/>
          <w:b/>
          <w:bCs/>
          <w:color w:val="002060"/>
          <w:szCs w:val="20"/>
          <w:lang w:val="en-US" w:eastAsia="en-US"/>
        </w:rPr>
      </w:pPr>
      <w:r w:rsidRPr="004C5139">
        <w:rPr>
          <w:rFonts w:eastAsia="Times New Roman" w:cs="Tahoma"/>
          <w:color w:val="002060"/>
          <w:szCs w:val="20"/>
          <w:lang w:val="en-US" w:eastAsia="en-US"/>
        </w:rPr>
        <w:t>The Committee shall:</w:t>
      </w:r>
    </w:p>
    <w:p w14:paraId="773B2F84" w14:textId="77777777" w:rsidR="00473F89" w:rsidRPr="004C5139" w:rsidRDefault="00473F89" w:rsidP="002D60E5">
      <w:pPr>
        <w:pStyle w:val="ListParagraph"/>
        <w:numPr>
          <w:ilvl w:val="0"/>
          <w:numId w:val="4"/>
        </w:numPr>
        <w:ind w:left="709" w:hanging="709"/>
        <w:jc w:val="both"/>
        <w:rPr>
          <w:rFonts w:ascii="Tahoma" w:hAnsi="Tahoma" w:cs="Tahoma"/>
          <w:vanish/>
          <w:color w:val="002060"/>
          <w:sz w:val="20"/>
          <w:szCs w:val="20"/>
        </w:rPr>
      </w:pPr>
    </w:p>
    <w:p w14:paraId="7B52C809" w14:textId="77777777" w:rsidR="00601295" w:rsidRPr="004C5139" w:rsidRDefault="00601295" w:rsidP="002D60E5">
      <w:pPr>
        <w:pStyle w:val="ListParagraph"/>
        <w:numPr>
          <w:ilvl w:val="1"/>
          <w:numId w:val="4"/>
        </w:numPr>
        <w:ind w:left="709" w:right="-1" w:hanging="709"/>
        <w:jc w:val="both"/>
        <w:rPr>
          <w:rFonts w:ascii="Tahoma" w:hAnsi="Tahoma" w:cs="Tahoma"/>
          <w:color w:val="002060"/>
          <w:sz w:val="20"/>
          <w:szCs w:val="20"/>
        </w:rPr>
      </w:pPr>
      <w:r w:rsidRPr="004C5139">
        <w:rPr>
          <w:rFonts w:ascii="Tahoma" w:hAnsi="Tahoma" w:cs="Tahoma"/>
          <w:color w:val="002060"/>
          <w:sz w:val="20"/>
          <w:szCs w:val="20"/>
        </w:rPr>
        <w:t xml:space="preserve">have access to sufficient resources in order to ably perform its duties and discharge its responsibilities, including access to the Group Company Secretary for assistance as required; </w:t>
      </w:r>
    </w:p>
    <w:p w14:paraId="31D0FFAD" w14:textId="77777777" w:rsidR="00601295" w:rsidRPr="004C5139" w:rsidRDefault="00601295" w:rsidP="001D7236">
      <w:pPr>
        <w:pStyle w:val="ListParagraph"/>
        <w:ind w:left="709" w:right="-1" w:hanging="709"/>
        <w:jc w:val="both"/>
        <w:rPr>
          <w:rFonts w:ascii="Tahoma" w:hAnsi="Tahoma" w:cs="Tahoma"/>
          <w:color w:val="002060"/>
          <w:sz w:val="20"/>
          <w:szCs w:val="20"/>
        </w:rPr>
      </w:pPr>
    </w:p>
    <w:p w14:paraId="39ED53CF" w14:textId="77777777" w:rsidR="00601295" w:rsidRPr="004C5139" w:rsidRDefault="00601295" w:rsidP="002D60E5">
      <w:pPr>
        <w:pStyle w:val="ListParagraph"/>
        <w:numPr>
          <w:ilvl w:val="1"/>
          <w:numId w:val="4"/>
        </w:numPr>
        <w:ind w:left="709" w:right="-1" w:hanging="709"/>
        <w:jc w:val="both"/>
        <w:rPr>
          <w:rFonts w:ascii="Tahoma" w:hAnsi="Tahoma" w:cs="Tahoma"/>
          <w:color w:val="002060"/>
          <w:sz w:val="20"/>
          <w:szCs w:val="20"/>
        </w:rPr>
      </w:pPr>
      <w:r w:rsidRPr="004C5139">
        <w:rPr>
          <w:rFonts w:ascii="Tahoma" w:hAnsi="Tahoma" w:cs="Tahoma"/>
          <w:color w:val="002060"/>
          <w:sz w:val="20"/>
          <w:szCs w:val="20"/>
        </w:rPr>
        <w:t>oversee any investigation of activities that falls within the scope of its Terms of Reference; and</w:t>
      </w:r>
    </w:p>
    <w:p w14:paraId="60B4FC5F" w14:textId="77777777" w:rsidR="00601295" w:rsidRPr="004C5139" w:rsidRDefault="00601295" w:rsidP="001D7236">
      <w:pPr>
        <w:pStyle w:val="ListParagraph"/>
        <w:ind w:left="709" w:right="-1" w:hanging="709"/>
        <w:jc w:val="both"/>
        <w:rPr>
          <w:rFonts w:ascii="Tahoma" w:hAnsi="Tahoma" w:cs="Tahoma"/>
          <w:color w:val="002060"/>
          <w:sz w:val="20"/>
          <w:szCs w:val="20"/>
        </w:rPr>
      </w:pPr>
    </w:p>
    <w:p w14:paraId="635DCAA5" w14:textId="11F270BB" w:rsidR="00601295" w:rsidRPr="004C5139" w:rsidRDefault="00601295" w:rsidP="002D60E5">
      <w:pPr>
        <w:pStyle w:val="ListParagraph"/>
        <w:numPr>
          <w:ilvl w:val="1"/>
          <w:numId w:val="4"/>
        </w:numPr>
        <w:ind w:left="709" w:right="-1" w:hanging="709"/>
        <w:jc w:val="both"/>
        <w:rPr>
          <w:rFonts w:ascii="Tahoma" w:hAnsi="Tahoma" w:cs="Tahoma"/>
          <w:color w:val="002060"/>
          <w:sz w:val="20"/>
          <w:szCs w:val="20"/>
        </w:rPr>
      </w:pPr>
      <w:r w:rsidRPr="004C5139">
        <w:rPr>
          <w:rFonts w:ascii="Tahoma" w:hAnsi="Tahoma" w:cs="Tahoma"/>
          <w:color w:val="002060"/>
          <w:sz w:val="20"/>
          <w:szCs w:val="20"/>
        </w:rPr>
        <w:t>at least annually, review its own performance, constitution and Terms of Reference to ensure it is operating at maximum effectiveness and recommend any changes it considers necessary to the Board for approval</w:t>
      </w:r>
      <w:r w:rsidR="00DC16C5" w:rsidRPr="004C5139">
        <w:rPr>
          <w:rFonts w:ascii="Tahoma" w:hAnsi="Tahoma" w:cs="Tahoma"/>
          <w:color w:val="002060"/>
          <w:sz w:val="20"/>
          <w:szCs w:val="20"/>
        </w:rPr>
        <w:t>.</w:t>
      </w:r>
    </w:p>
    <w:p w14:paraId="20340272" w14:textId="77777777" w:rsidR="00601295" w:rsidRPr="004C5139" w:rsidRDefault="00601295" w:rsidP="001D7236">
      <w:pPr>
        <w:pStyle w:val="ListParagraph"/>
        <w:jc w:val="both"/>
        <w:rPr>
          <w:rFonts w:ascii="Tahoma" w:hAnsi="Tahoma" w:cs="Tahoma"/>
          <w:color w:val="002060"/>
          <w:sz w:val="20"/>
          <w:szCs w:val="20"/>
          <w:lang w:val="en-US" w:eastAsia="en-US"/>
        </w:rPr>
      </w:pPr>
    </w:p>
    <w:p w14:paraId="40978708" w14:textId="02D32796" w:rsidR="00601295" w:rsidRPr="004C5139" w:rsidRDefault="00601295" w:rsidP="002D60E5">
      <w:pPr>
        <w:pStyle w:val="ListParagraph"/>
        <w:numPr>
          <w:ilvl w:val="0"/>
          <w:numId w:val="4"/>
        </w:numPr>
        <w:ind w:left="709" w:right="-1" w:hanging="709"/>
        <w:jc w:val="both"/>
        <w:rPr>
          <w:rFonts w:ascii="Tahoma" w:hAnsi="Tahoma" w:cs="Tahoma"/>
          <w:b/>
          <w:color w:val="002060"/>
          <w:sz w:val="20"/>
          <w:szCs w:val="20"/>
        </w:rPr>
      </w:pPr>
      <w:r w:rsidRPr="004C5139">
        <w:rPr>
          <w:rFonts w:ascii="Tahoma" w:hAnsi="Tahoma" w:cs="Tahoma"/>
          <w:b/>
          <w:color w:val="002060"/>
          <w:sz w:val="20"/>
          <w:szCs w:val="20"/>
          <w:lang w:val="en-US" w:eastAsia="en-US"/>
        </w:rPr>
        <w:t>Authority</w:t>
      </w:r>
    </w:p>
    <w:p w14:paraId="253CE22A" w14:textId="77777777" w:rsidR="00601295" w:rsidRPr="004C5139" w:rsidRDefault="00601295" w:rsidP="001D7236">
      <w:pPr>
        <w:pStyle w:val="ListParagraph"/>
        <w:ind w:left="709" w:right="-1"/>
        <w:jc w:val="both"/>
        <w:rPr>
          <w:rFonts w:ascii="Tahoma" w:hAnsi="Tahoma" w:cs="Tahoma"/>
          <w:color w:val="002060"/>
          <w:sz w:val="20"/>
          <w:szCs w:val="20"/>
        </w:rPr>
      </w:pPr>
    </w:p>
    <w:p w14:paraId="051B5C9F" w14:textId="62C049C8" w:rsidR="00601295" w:rsidRPr="004C5139" w:rsidRDefault="00601295" w:rsidP="001D7236">
      <w:pPr>
        <w:ind w:left="709" w:right="-1"/>
        <w:jc w:val="both"/>
        <w:rPr>
          <w:rFonts w:cs="Tahoma"/>
          <w:color w:val="002060"/>
          <w:szCs w:val="20"/>
          <w:lang w:val="en-US" w:eastAsia="en-US"/>
        </w:rPr>
      </w:pPr>
      <w:r w:rsidRPr="004C5139">
        <w:rPr>
          <w:rFonts w:cs="Tahoma"/>
          <w:color w:val="002060"/>
          <w:szCs w:val="20"/>
          <w:lang w:val="en-US" w:eastAsia="en-US"/>
        </w:rPr>
        <w:t>The Committee shall be authorised to:</w:t>
      </w:r>
    </w:p>
    <w:p w14:paraId="1CB79124" w14:textId="77777777" w:rsidR="00601295" w:rsidRPr="004C5139" w:rsidRDefault="00601295" w:rsidP="002D60E5">
      <w:pPr>
        <w:pStyle w:val="Point"/>
        <w:numPr>
          <w:ilvl w:val="1"/>
          <w:numId w:val="4"/>
        </w:numPr>
        <w:ind w:left="709" w:right="-1" w:hanging="709"/>
        <w:rPr>
          <w:color w:val="002060"/>
          <w:sz w:val="20"/>
          <w:szCs w:val="20"/>
        </w:rPr>
      </w:pPr>
      <w:r w:rsidRPr="004C5139">
        <w:rPr>
          <w:color w:val="002060"/>
          <w:sz w:val="20"/>
          <w:szCs w:val="20"/>
        </w:rPr>
        <w:t>seek any information it requires from any Group employee in order to ably perform its duties and discharge its responsibilities;</w:t>
      </w:r>
    </w:p>
    <w:p w14:paraId="4947D8F6" w14:textId="77777777" w:rsidR="00601295" w:rsidRPr="004C5139" w:rsidRDefault="00601295" w:rsidP="001D7236">
      <w:pPr>
        <w:pStyle w:val="Point"/>
        <w:numPr>
          <w:ilvl w:val="0"/>
          <w:numId w:val="0"/>
        </w:numPr>
        <w:ind w:left="709" w:right="-1" w:hanging="709"/>
        <w:rPr>
          <w:color w:val="002060"/>
          <w:sz w:val="20"/>
          <w:szCs w:val="20"/>
        </w:rPr>
      </w:pPr>
    </w:p>
    <w:p w14:paraId="645B28C3" w14:textId="77777777" w:rsidR="00601295" w:rsidRPr="004C5139" w:rsidRDefault="00601295" w:rsidP="002D60E5">
      <w:pPr>
        <w:pStyle w:val="Point"/>
        <w:numPr>
          <w:ilvl w:val="1"/>
          <w:numId w:val="4"/>
        </w:numPr>
        <w:ind w:left="709" w:right="-1" w:hanging="709"/>
        <w:rPr>
          <w:color w:val="002060"/>
          <w:sz w:val="20"/>
          <w:szCs w:val="20"/>
        </w:rPr>
      </w:pPr>
      <w:r w:rsidRPr="004C5139">
        <w:rPr>
          <w:color w:val="002060"/>
          <w:sz w:val="20"/>
          <w:szCs w:val="20"/>
        </w:rPr>
        <w:t>obtain, at the Company’s expense, outside legal or other professional advice on any matter that falls within the scope of its Terms of Reference; and</w:t>
      </w:r>
    </w:p>
    <w:p w14:paraId="1837A10D" w14:textId="77777777" w:rsidR="00601295" w:rsidRPr="004C5139" w:rsidRDefault="00601295" w:rsidP="00601295">
      <w:pPr>
        <w:pStyle w:val="Point"/>
        <w:numPr>
          <w:ilvl w:val="0"/>
          <w:numId w:val="0"/>
        </w:numPr>
        <w:ind w:left="709" w:right="-1" w:hanging="709"/>
        <w:rPr>
          <w:color w:val="002060"/>
          <w:sz w:val="20"/>
          <w:szCs w:val="20"/>
        </w:rPr>
      </w:pPr>
    </w:p>
    <w:p w14:paraId="22B921F5" w14:textId="1CDB6345" w:rsidR="00473F89" w:rsidRPr="004C5139" w:rsidRDefault="00601295" w:rsidP="002D60E5">
      <w:pPr>
        <w:pStyle w:val="ListParagraph"/>
        <w:numPr>
          <w:ilvl w:val="1"/>
          <w:numId w:val="4"/>
        </w:numPr>
        <w:ind w:left="709" w:hanging="709"/>
        <w:jc w:val="both"/>
        <w:rPr>
          <w:rFonts w:ascii="Tahoma" w:hAnsi="Tahoma" w:cs="Tahoma"/>
          <w:color w:val="002060"/>
          <w:sz w:val="20"/>
          <w:szCs w:val="20"/>
        </w:rPr>
      </w:pPr>
      <w:r w:rsidRPr="004C5139">
        <w:rPr>
          <w:rFonts w:ascii="Tahoma" w:hAnsi="Tahoma" w:cs="Tahoma"/>
          <w:color w:val="002060"/>
          <w:sz w:val="20"/>
          <w:szCs w:val="20"/>
        </w:rPr>
        <w:t>call any Group employee to attend any Committee meeting as and when required</w:t>
      </w:r>
      <w:r w:rsidR="00DC16C5" w:rsidRPr="004C5139">
        <w:rPr>
          <w:rFonts w:ascii="Tahoma" w:hAnsi="Tahoma" w:cs="Tahoma"/>
          <w:color w:val="002060"/>
          <w:sz w:val="20"/>
          <w:szCs w:val="20"/>
        </w:rPr>
        <w:t>.</w:t>
      </w:r>
    </w:p>
    <w:p w14:paraId="2376D5ED" w14:textId="6A34DE0B" w:rsidR="007A7B77" w:rsidRPr="004C5139" w:rsidRDefault="007A7B77" w:rsidP="00601295">
      <w:pPr>
        <w:ind w:left="0"/>
        <w:jc w:val="both"/>
        <w:rPr>
          <w:rFonts w:cs="Tahoma"/>
          <w:color w:val="002060"/>
          <w:szCs w:val="20"/>
        </w:rPr>
      </w:pPr>
    </w:p>
    <w:p w14:paraId="0CBE7A9B" w14:textId="77777777" w:rsidR="007A7B77" w:rsidRPr="004C5139" w:rsidRDefault="007A7B77" w:rsidP="00FB04EF">
      <w:pPr>
        <w:pStyle w:val="Point"/>
        <w:numPr>
          <w:ilvl w:val="0"/>
          <w:numId w:val="0"/>
        </w:numPr>
        <w:spacing w:after="200"/>
        <w:ind w:left="720" w:hanging="720"/>
        <w:rPr>
          <w:color w:val="002060"/>
          <w:sz w:val="20"/>
          <w:szCs w:val="20"/>
        </w:rPr>
      </w:pPr>
    </w:p>
    <w:p w14:paraId="02723406" w14:textId="1FC0C3B9" w:rsidR="007A7B77" w:rsidRPr="00683CDF" w:rsidRDefault="007A7B77" w:rsidP="00FB04EF">
      <w:pPr>
        <w:ind w:left="0" w:right="0"/>
        <w:jc w:val="both"/>
        <w:rPr>
          <w:rFonts w:cs="Tahoma"/>
          <w:color w:val="002060"/>
          <w:szCs w:val="20"/>
          <w:lang w:val="en-US" w:eastAsia="en-US"/>
        </w:rPr>
      </w:pPr>
    </w:p>
    <w:sectPr w:rsidR="007A7B77" w:rsidRPr="00683CDF" w:rsidSect="00B7136D">
      <w:headerReference w:type="default" r:id="rId8"/>
      <w:headerReference w:type="first" r:id="rId9"/>
      <w:pgSz w:w="11906" w:h="16838"/>
      <w:pgMar w:top="709" w:right="991" w:bottom="1440" w:left="709"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661B8" w14:textId="77777777" w:rsidR="00C94822" w:rsidRDefault="00C94822">
      <w:r>
        <w:separator/>
      </w:r>
    </w:p>
  </w:endnote>
  <w:endnote w:type="continuationSeparator" w:id="0">
    <w:p w14:paraId="5410D6F9" w14:textId="77777777" w:rsidR="00C94822" w:rsidRDefault="00C9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A30E1" w14:textId="77777777" w:rsidR="00C94822" w:rsidRDefault="00C94822">
      <w:r>
        <w:separator/>
      </w:r>
    </w:p>
  </w:footnote>
  <w:footnote w:type="continuationSeparator" w:id="0">
    <w:p w14:paraId="5993AF34" w14:textId="77777777" w:rsidR="00C94822" w:rsidRDefault="00C9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FA63" w14:textId="6909F466" w:rsidR="007A7B77" w:rsidRDefault="00307461">
    <w:r>
      <w:rPr>
        <w:noProof/>
        <w:lang w:eastAsia="en-GB"/>
      </w:rPr>
      <w:drawing>
        <wp:anchor distT="0" distB="0" distL="114300" distR="114300" simplePos="0" relativeHeight="251657728" behindDoc="1" locked="0" layoutInCell="1" allowOverlap="1" wp14:anchorId="1695617B" wp14:editId="48ECD71D">
          <wp:simplePos x="0" y="0"/>
          <wp:positionH relativeFrom="margin">
            <wp:align>center</wp:align>
          </wp:positionH>
          <wp:positionV relativeFrom="page">
            <wp:posOffset>-635</wp:posOffset>
          </wp:positionV>
          <wp:extent cx="7541895" cy="1066673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667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D80E" w14:textId="4EE277D1" w:rsidR="007A7B77" w:rsidRDefault="00307461">
    <w:pPr>
      <w:pStyle w:val="Header"/>
      <w:ind w:left="-1418"/>
    </w:pPr>
    <w:r>
      <w:rPr>
        <w:noProof/>
        <w:lang w:eastAsia="en-GB"/>
      </w:rPr>
      <mc:AlternateContent>
        <mc:Choice Requires="wps">
          <w:drawing>
            <wp:anchor distT="45720" distB="45720" distL="114300" distR="114300" simplePos="0" relativeHeight="251658752" behindDoc="0" locked="0" layoutInCell="1" allowOverlap="1" wp14:anchorId="7BC96C7E" wp14:editId="7DCD7A87">
              <wp:simplePos x="0" y="0"/>
              <wp:positionH relativeFrom="margin">
                <wp:posOffset>-691515</wp:posOffset>
              </wp:positionH>
              <wp:positionV relativeFrom="page">
                <wp:posOffset>251460</wp:posOffset>
              </wp:positionV>
              <wp:extent cx="6758940" cy="555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555625"/>
                      </a:xfrm>
                      <a:prstGeom prst="rect">
                        <a:avLst/>
                      </a:prstGeom>
                      <a:noFill/>
                      <a:ln w="9525">
                        <a:noFill/>
                        <a:miter lim="800000"/>
                        <a:headEnd/>
                        <a:tailEnd/>
                      </a:ln>
                    </wps:spPr>
                    <wps:txbx>
                      <w:txbxContent>
                        <w:p w14:paraId="305E107A" w14:textId="77777777" w:rsidR="007A7B77" w:rsidRDefault="007A7B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96C7E" id="_x0000_t202" coordsize="21600,21600" o:spt="202" path="m,l,21600r21600,l21600,xe">
              <v:stroke joinstyle="miter"/>
              <v:path gradientshapeok="t" o:connecttype="rect"/>
            </v:shapetype>
            <v:shape id="_x0000_s1027" type="#_x0000_t202" style="position:absolute;left:0;text-align:left;margin-left:-54.45pt;margin-top:19.8pt;width:532.2pt;height:43.75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" filled="f" stroked="f">
              <v:textbox style="mso-fit-shape-to-text:t">
                <w:txbxContent>
                  <w:p w14:paraId="305E107A" w14:textId="77777777" w:rsidR="007A7B77" w:rsidRDefault="007A7B77"/>
                </w:txbxContent>
              </v:textbox>
              <w10:wrap type="square" anchorx="margin" anchory="page"/>
            </v:shape>
          </w:pict>
        </mc:Fallback>
      </mc:AlternateContent>
    </w:r>
    <w:r>
      <w:rPr>
        <w:noProof/>
        <w:lang w:eastAsia="en-GB"/>
      </w:rPr>
      <w:drawing>
        <wp:inline distT="0" distB="0" distL="0" distR="0" wp14:anchorId="7954228B" wp14:editId="78E706EA">
          <wp:extent cx="7999012" cy="107213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3593" cy="10727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8E2"/>
    <w:multiLevelType w:val="hybridMultilevel"/>
    <w:tmpl w:val="991AE230"/>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 w15:restartNumberingAfterBreak="0">
    <w:nsid w:val="16ED3F0D"/>
    <w:multiLevelType w:val="multilevel"/>
    <w:tmpl w:val="78E697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D67CED"/>
    <w:multiLevelType w:val="multilevel"/>
    <w:tmpl w:val="DEC61626"/>
    <w:lvl w:ilvl="0">
      <w:start w:val="1"/>
      <w:numFmt w:val="decimal"/>
      <w:lvlText w:val="%1."/>
      <w:lvlJc w:val="left"/>
      <w:pPr>
        <w:ind w:left="360" w:hanging="360"/>
      </w:pPr>
      <w:rPr>
        <w:color w:val="002060"/>
        <w:sz w:val="20"/>
        <w:szCs w:val="20"/>
      </w:rPr>
    </w:lvl>
    <w:lvl w:ilvl="1">
      <w:start w:val="1"/>
      <w:numFmt w:val="decimal"/>
      <w:lvlText w:val="%1.%2."/>
      <w:lvlJc w:val="left"/>
      <w:pPr>
        <w:ind w:left="792" w:hanging="432"/>
      </w:pPr>
      <w:rPr>
        <w:color w:val="002060"/>
        <w:sz w:val="20"/>
        <w:szCs w:val="20"/>
      </w:rPr>
    </w:lvl>
    <w:lvl w:ilvl="2">
      <w:start w:val="1"/>
      <w:numFmt w:val="decimal"/>
      <w:lvlText w:val="%1.%2.%3."/>
      <w:lvlJc w:val="left"/>
      <w:pPr>
        <w:ind w:left="1224" w:hanging="504"/>
      </w:pPr>
      <w:rPr>
        <w:color w:val="00206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D33B70"/>
    <w:multiLevelType w:val="multilevel"/>
    <w:tmpl w:val="92D20AF6"/>
    <w:lvl w:ilvl="0">
      <w:start w:val="1"/>
      <w:numFmt w:val="decimal"/>
      <w:pStyle w:val="Heading1"/>
      <w:lvlText w:val="%1."/>
      <w:lvlJc w:val="left"/>
      <w:pPr>
        <w:ind w:left="502" w:hanging="360"/>
      </w:pPr>
      <w:rPr>
        <w:rFonts w:hint="default"/>
      </w:rPr>
    </w:lvl>
    <w:lvl w:ilvl="1">
      <w:start w:val="1"/>
      <w:numFmt w:val="decimal"/>
      <w:pStyle w:val="Point"/>
      <w:lvlText w:val="%1.%2."/>
      <w:lvlJc w:val="left"/>
      <w:pPr>
        <w:ind w:left="432" w:hanging="432"/>
      </w:pPr>
      <w:rPr>
        <w:rFonts w:hint="default"/>
        <w:b w:val="0"/>
        <w:color w:val="002060"/>
        <w:sz w:val="20"/>
        <w:szCs w:val="20"/>
      </w:rPr>
    </w:lvl>
    <w:lvl w:ilvl="2">
      <w:start w:val="1"/>
      <w:numFmt w:val="decimal"/>
      <w:lvlText w:val="%3."/>
      <w:lvlJc w:val="left"/>
      <w:pPr>
        <w:ind w:left="1224" w:hanging="504"/>
      </w:pPr>
      <w:rPr>
        <w:rFonts w:hint="default"/>
      </w:rPr>
    </w:lvl>
    <w:lvl w:ilvl="3">
      <w:start w:val="1"/>
      <w:numFmt w:val="lowerLetter"/>
      <w:lvlText w:val="%4)"/>
      <w:lvlJc w:val="left"/>
      <w:pPr>
        <w:ind w:left="2350" w:hanging="648"/>
      </w:pPr>
      <w:rPr>
        <w:rFonts w:hint="default"/>
      </w:rPr>
    </w:lvl>
    <w:lvl w:ilvl="4">
      <w:start w:val="1"/>
      <w:numFmt w:val="decimal"/>
      <w:lvlText w:val="%5.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5D481F"/>
    <w:multiLevelType w:val="multilevel"/>
    <w:tmpl w:val="29888D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5A3F22"/>
    <w:multiLevelType w:val="multilevel"/>
    <w:tmpl w:val="CF9644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311C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77"/>
    <w:rsid w:val="00003025"/>
    <w:rsid w:val="0003126E"/>
    <w:rsid w:val="00036D26"/>
    <w:rsid w:val="000428F5"/>
    <w:rsid w:val="000545E8"/>
    <w:rsid w:val="0005463A"/>
    <w:rsid w:val="00087B8C"/>
    <w:rsid w:val="000D5688"/>
    <w:rsid w:val="000E5131"/>
    <w:rsid w:val="000F2C19"/>
    <w:rsid w:val="00114912"/>
    <w:rsid w:val="00131944"/>
    <w:rsid w:val="00133FDD"/>
    <w:rsid w:val="001942C4"/>
    <w:rsid w:val="001B4387"/>
    <w:rsid w:val="001D377D"/>
    <w:rsid w:val="001D7236"/>
    <w:rsid w:val="001E14B6"/>
    <w:rsid w:val="001F3AFF"/>
    <w:rsid w:val="00204464"/>
    <w:rsid w:val="00236CD6"/>
    <w:rsid w:val="00250FAA"/>
    <w:rsid w:val="002533E1"/>
    <w:rsid w:val="00293EC2"/>
    <w:rsid w:val="00294C54"/>
    <w:rsid w:val="00297CC0"/>
    <w:rsid w:val="002A1F1C"/>
    <w:rsid w:val="002B639E"/>
    <w:rsid w:val="002B707F"/>
    <w:rsid w:val="002C0015"/>
    <w:rsid w:val="002C14A7"/>
    <w:rsid w:val="002D2B3E"/>
    <w:rsid w:val="002D60E5"/>
    <w:rsid w:val="002E356F"/>
    <w:rsid w:val="00307461"/>
    <w:rsid w:val="003104F8"/>
    <w:rsid w:val="00320FB7"/>
    <w:rsid w:val="0037094E"/>
    <w:rsid w:val="00386009"/>
    <w:rsid w:val="00391025"/>
    <w:rsid w:val="003A60A8"/>
    <w:rsid w:val="003B0331"/>
    <w:rsid w:val="003F7DA6"/>
    <w:rsid w:val="00412E8D"/>
    <w:rsid w:val="0042092C"/>
    <w:rsid w:val="004258DC"/>
    <w:rsid w:val="004304D9"/>
    <w:rsid w:val="004338E8"/>
    <w:rsid w:val="00434DF8"/>
    <w:rsid w:val="0044121C"/>
    <w:rsid w:val="00470D04"/>
    <w:rsid w:val="00473F89"/>
    <w:rsid w:val="004907B0"/>
    <w:rsid w:val="004A7387"/>
    <w:rsid w:val="004C5139"/>
    <w:rsid w:val="004D4DAF"/>
    <w:rsid w:val="004E5338"/>
    <w:rsid w:val="004F1F9F"/>
    <w:rsid w:val="00516322"/>
    <w:rsid w:val="005279EA"/>
    <w:rsid w:val="0054727B"/>
    <w:rsid w:val="00547DC1"/>
    <w:rsid w:val="00556722"/>
    <w:rsid w:val="00570E2C"/>
    <w:rsid w:val="00585D32"/>
    <w:rsid w:val="0059730C"/>
    <w:rsid w:val="005B2496"/>
    <w:rsid w:val="005C35B5"/>
    <w:rsid w:val="005F3455"/>
    <w:rsid w:val="00601295"/>
    <w:rsid w:val="006500BF"/>
    <w:rsid w:val="00660006"/>
    <w:rsid w:val="00660011"/>
    <w:rsid w:val="00683CDF"/>
    <w:rsid w:val="006D0E13"/>
    <w:rsid w:val="006D4ADD"/>
    <w:rsid w:val="006F7388"/>
    <w:rsid w:val="00703E2C"/>
    <w:rsid w:val="007122D0"/>
    <w:rsid w:val="00712437"/>
    <w:rsid w:val="0073068C"/>
    <w:rsid w:val="00742843"/>
    <w:rsid w:val="00743D78"/>
    <w:rsid w:val="00787A63"/>
    <w:rsid w:val="007A7B77"/>
    <w:rsid w:val="007B52F8"/>
    <w:rsid w:val="007E0628"/>
    <w:rsid w:val="007E55A7"/>
    <w:rsid w:val="00805854"/>
    <w:rsid w:val="008137A8"/>
    <w:rsid w:val="008155D9"/>
    <w:rsid w:val="00820433"/>
    <w:rsid w:val="008331C0"/>
    <w:rsid w:val="00852BC5"/>
    <w:rsid w:val="008C0303"/>
    <w:rsid w:val="008C1AC5"/>
    <w:rsid w:val="008C2118"/>
    <w:rsid w:val="008E229F"/>
    <w:rsid w:val="008E7866"/>
    <w:rsid w:val="008F70B2"/>
    <w:rsid w:val="009737DC"/>
    <w:rsid w:val="00994F6C"/>
    <w:rsid w:val="00997EFF"/>
    <w:rsid w:val="009D0143"/>
    <w:rsid w:val="009D186C"/>
    <w:rsid w:val="009E1156"/>
    <w:rsid w:val="009E32AA"/>
    <w:rsid w:val="009E5E51"/>
    <w:rsid w:val="009E648A"/>
    <w:rsid w:val="00A50F21"/>
    <w:rsid w:val="00A52080"/>
    <w:rsid w:val="00A63F50"/>
    <w:rsid w:val="00A70382"/>
    <w:rsid w:val="00A93258"/>
    <w:rsid w:val="00AB058F"/>
    <w:rsid w:val="00AC52AD"/>
    <w:rsid w:val="00AD6787"/>
    <w:rsid w:val="00B2069E"/>
    <w:rsid w:val="00B23CD8"/>
    <w:rsid w:val="00B2796E"/>
    <w:rsid w:val="00B52F37"/>
    <w:rsid w:val="00B7136D"/>
    <w:rsid w:val="00B82BF9"/>
    <w:rsid w:val="00BA161C"/>
    <w:rsid w:val="00BC3256"/>
    <w:rsid w:val="00BE7A57"/>
    <w:rsid w:val="00C02F17"/>
    <w:rsid w:val="00C14EF6"/>
    <w:rsid w:val="00C473E5"/>
    <w:rsid w:val="00C47CEF"/>
    <w:rsid w:val="00C50A49"/>
    <w:rsid w:val="00C67443"/>
    <w:rsid w:val="00C76F6D"/>
    <w:rsid w:val="00C85AA2"/>
    <w:rsid w:val="00C94822"/>
    <w:rsid w:val="00CD6289"/>
    <w:rsid w:val="00CF4B32"/>
    <w:rsid w:val="00D0360C"/>
    <w:rsid w:val="00D12E86"/>
    <w:rsid w:val="00D241B6"/>
    <w:rsid w:val="00D6785D"/>
    <w:rsid w:val="00D83BD8"/>
    <w:rsid w:val="00D8402F"/>
    <w:rsid w:val="00D87F32"/>
    <w:rsid w:val="00D95DCB"/>
    <w:rsid w:val="00DA4BAA"/>
    <w:rsid w:val="00DB5E4C"/>
    <w:rsid w:val="00DC16C5"/>
    <w:rsid w:val="00DD4768"/>
    <w:rsid w:val="00DF44F6"/>
    <w:rsid w:val="00DF5AA7"/>
    <w:rsid w:val="00E36B30"/>
    <w:rsid w:val="00E6171F"/>
    <w:rsid w:val="00E719FF"/>
    <w:rsid w:val="00E82350"/>
    <w:rsid w:val="00EA060E"/>
    <w:rsid w:val="00ED0003"/>
    <w:rsid w:val="00ED1E32"/>
    <w:rsid w:val="00EF312A"/>
    <w:rsid w:val="00F3174D"/>
    <w:rsid w:val="00F42595"/>
    <w:rsid w:val="00F45EBE"/>
    <w:rsid w:val="00F57664"/>
    <w:rsid w:val="00F81FCB"/>
    <w:rsid w:val="00F87880"/>
    <w:rsid w:val="00FB04EF"/>
    <w:rsid w:val="00FD6C4C"/>
    <w:rsid w:val="00FD6EDC"/>
    <w:rsid w:val="00FF3B49"/>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699FA"/>
  <w15:docId w15:val="{1E70F3F7-1BDC-4CB8-AF15-C13C3467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ind w:left="-709" w:right="-755"/>
    </w:pPr>
    <w:rPr>
      <w:rFonts w:ascii="Tahoma" w:eastAsia="MS Mincho" w:hAnsi="Tahoma"/>
      <w:color w:val="7F7F7F"/>
      <w:szCs w:val="24"/>
      <w:lang w:eastAsia="ja-JP"/>
    </w:rPr>
  </w:style>
  <w:style w:type="paragraph" w:styleId="Heading1">
    <w:name w:val="heading 1"/>
    <w:basedOn w:val="Normal"/>
    <w:next w:val="Normal"/>
    <w:link w:val="Heading1Char"/>
    <w:uiPriority w:val="9"/>
    <w:qFormat/>
    <w:pPr>
      <w:numPr>
        <w:numId w:val="1"/>
      </w:numPr>
      <w:autoSpaceDE w:val="0"/>
      <w:autoSpaceDN w:val="0"/>
      <w:adjustRightInd w:val="0"/>
      <w:spacing w:after="0"/>
      <w:ind w:right="0"/>
      <w:jc w:val="both"/>
      <w:outlineLvl w:val="0"/>
    </w:pPr>
    <w:rPr>
      <w:rFonts w:eastAsia="Times New Roman" w:cs="Tahoma"/>
      <w:b/>
      <w:bCs/>
      <w:color w:val="44546A"/>
      <w:sz w:val="24"/>
      <w:lang w:val="en-US" w:eastAsia="en-US"/>
    </w:rPr>
  </w:style>
  <w:style w:type="paragraph" w:styleId="Heading2">
    <w:name w:val="heading 2"/>
    <w:basedOn w:val="Normal"/>
    <w:next w:val="Normal"/>
    <w:link w:val="Heading2Char"/>
    <w:uiPriority w:val="9"/>
    <w:unhideWhenUsed/>
    <w:qFormat/>
    <w:pPr>
      <w:outlineLvl w:val="1"/>
    </w:pPr>
    <w:rPr>
      <w:rFonts w:eastAsia="Times New Roman" w:cs="Tahoma"/>
      <w:bCs/>
      <w:noProof/>
      <w:color w:val="808080"/>
      <w:sz w:val="28"/>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Menzies-header">
    <w:name w:val="Menzies-header"/>
    <w:basedOn w:val="Heading1"/>
    <w:next w:val="Heading1"/>
    <w:autoRedefine/>
    <w:rPr>
      <w:b w:val="0"/>
    </w:rPr>
  </w:style>
  <w:style w:type="character" w:customStyle="1" w:styleId="Heading1Char">
    <w:name w:val="Heading 1 Char"/>
    <w:link w:val="Heading1"/>
    <w:uiPriority w:val="9"/>
    <w:rPr>
      <w:rFonts w:ascii="Tahoma" w:eastAsia="Times New Roman" w:hAnsi="Tahoma" w:cs="Tahoma"/>
      <w:b/>
      <w:bCs/>
      <w:color w:val="44546A"/>
      <w:sz w:val="24"/>
      <w:szCs w:val="24"/>
      <w:lang w:val="en-US" w:eastAsia="en-US"/>
    </w:rPr>
  </w:style>
  <w:style w:type="character" w:customStyle="1" w:styleId="Heading2Char">
    <w:name w:val="Heading 2 Char"/>
    <w:link w:val="Heading2"/>
    <w:uiPriority w:val="9"/>
    <w:rPr>
      <w:rFonts w:ascii="Tahoma" w:eastAsia="Times New Roman" w:hAnsi="Tahoma" w:cs="Tahoma"/>
      <w:bCs/>
      <w:noProof/>
      <w:color w:val="808080"/>
      <w:sz w:val="28"/>
      <w:szCs w:val="26"/>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ind w:left="720" w:right="0"/>
    </w:pPr>
    <w:rPr>
      <w:rFonts w:ascii="Times New Roman" w:eastAsia="SimSun" w:hAnsi="Times New Roman"/>
      <w:color w:val="auto"/>
      <w:sz w:val="24"/>
      <w:lang w:eastAsia="zh-CN"/>
    </w:rPr>
  </w:style>
  <w:style w:type="paragraph" w:customStyle="1" w:styleId="Point">
    <w:name w:val="Point"/>
    <w:basedOn w:val="Normal"/>
    <w:link w:val="PointChar"/>
    <w:qFormat/>
    <w:pPr>
      <w:numPr>
        <w:ilvl w:val="1"/>
        <w:numId w:val="1"/>
      </w:numPr>
      <w:autoSpaceDE w:val="0"/>
      <w:autoSpaceDN w:val="0"/>
      <w:adjustRightInd w:val="0"/>
      <w:spacing w:after="0"/>
      <w:ind w:right="0"/>
      <w:jc w:val="both"/>
    </w:pPr>
    <w:rPr>
      <w:rFonts w:eastAsia="Times New Roman" w:cs="Tahoma"/>
      <w:color w:val="44546A"/>
      <w:sz w:val="24"/>
      <w:lang w:val="en-US" w:eastAsia="en-US"/>
    </w:rPr>
  </w:style>
  <w:style w:type="paragraph" w:customStyle="1" w:styleId="Nopoint">
    <w:name w:val="No point"/>
    <w:basedOn w:val="Normal"/>
    <w:link w:val="NopointChar"/>
    <w:qFormat/>
    <w:pPr>
      <w:autoSpaceDE w:val="0"/>
      <w:autoSpaceDN w:val="0"/>
      <w:adjustRightInd w:val="0"/>
      <w:ind w:left="360"/>
      <w:jc w:val="both"/>
    </w:pPr>
    <w:rPr>
      <w:rFonts w:eastAsia="Times New Roman" w:cs="Tahoma"/>
      <w:color w:val="44546A"/>
      <w:sz w:val="24"/>
      <w:lang w:val="en-US" w:eastAsia="en-US"/>
    </w:rPr>
  </w:style>
  <w:style w:type="character" w:customStyle="1" w:styleId="PointChar">
    <w:name w:val="Point Char"/>
    <w:link w:val="Point"/>
    <w:rPr>
      <w:rFonts w:ascii="Tahoma" w:eastAsia="Times New Roman" w:hAnsi="Tahoma" w:cs="Tahoma"/>
      <w:color w:val="44546A"/>
      <w:sz w:val="24"/>
      <w:szCs w:val="24"/>
      <w:lang w:val="en-US"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NopointChar">
    <w:name w:val="No point Char"/>
    <w:link w:val="Nopoint"/>
    <w:rPr>
      <w:rFonts w:ascii="Tahoma" w:eastAsia="Times New Roman" w:hAnsi="Tahoma" w:cs="Tahoma"/>
      <w:color w:val="44546A"/>
      <w:sz w:val="24"/>
      <w:szCs w:val="24"/>
      <w:lang w:val="en-US" w:eastAsia="en-US"/>
    </w:rPr>
  </w:style>
  <w:style w:type="character" w:customStyle="1" w:styleId="BalloonTextChar">
    <w:name w:val="Balloon Text Char"/>
    <w:link w:val="BalloonText"/>
    <w:uiPriority w:val="99"/>
    <w:semiHidden/>
    <w:rPr>
      <w:rFonts w:ascii="Segoe UI" w:eastAsia="MS Mincho" w:hAnsi="Segoe UI" w:cs="Segoe UI"/>
      <w:color w:val="7F7F7F"/>
      <w:sz w:val="18"/>
      <w:szCs w:val="18"/>
      <w:lang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ahoma" w:eastAsia="MS Mincho" w:hAnsi="Tahoma"/>
      <w:color w:val="7F7F7F"/>
      <w:lang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ahoma" w:eastAsia="MS Mincho" w:hAnsi="Tahoma"/>
      <w:b/>
      <w:bCs/>
      <w:color w:val="7F7F7F"/>
      <w:lang w:eastAsia="ja-JP"/>
    </w:rPr>
  </w:style>
  <w:style w:type="paragraph" w:styleId="FootnoteText">
    <w:name w:val="footnote text"/>
    <w:basedOn w:val="Normal"/>
    <w:link w:val="FootnoteTextChar"/>
    <w:uiPriority w:val="99"/>
    <w:semiHidden/>
    <w:unhideWhenUsed/>
    <w:rsid w:val="00386009"/>
    <w:pPr>
      <w:spacing w:after="0"/>
    </w:pPr>
    <w:rPr>
      <w:szCs w:val="20"/>
    </w:rPr>
  </w:style>
  <w:style w:type="character" w:customStyle="1" w:styleId="FootnoteTextChar">
    <w:name w:val="Footnote Text Char"/>
    <w:basedOn w:val="DefaultParagraphFont"/>
    <w:link w:val="FootnoteText"/>
    <w:uiPriority w:val="99"/>
    <w:semiHidden/>
    <w:rsid w:val="00386009"/>
    <w:rPr>
      <w:rFonts w:ascii="Tahoma" w:eastAsia="MS Mincho" w:hAnsi="Tahoma"/>
      <w:color w:val="7F7F7F"/>
      <w:lang w:eastAsia="ja-JP"/>
    </w:rPr>
  </w:style>
  <w:style w:type="character" w:styleId="FootnoteReference">
    <w:name w:val="footnote reference"/>
    <w:basedOn w:val="DefaultParagraphFont"/>
    <w:uiPriority w:val="99"/>
    <w:semiHidden/>
    <w:unhideWhenUsed/>
    <w:rsid w:val="00386009"/>
    <w:rPr>
      <w:vertAlign w:val="superscript"/>
    </w:rPr>
  </w:style>
  <w:style w:type="paragraph" w:styleId="NoSpacing">
    <w:name w:val="No Spacing"/>
    <w:uiPriority w:val="1"/>
    <w:rsid w:val="00386009"/>
    <w:pPr>
      <w:ind w:left="-709" w:right="-755"/>
    </w:pPr>
    <w:rPr>
      <w:rFonts w:ascii="Tahoma" w:eastAsia="MS Mincho" w:hAnsi="Tahoma"/>
      <w:color w:val="7F7F7F"/>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0615">
      <w:bodyDiv w:val="1"/>
      <w:marLeft w:val="0"/>
      <w:marRight w:val="0"/>
      <w:marTop w:val="0"/>
      <w:marBottom w:val="0"/>
      <w:divBdr>
        <w:top w:val="none" w:sz="0" w:space="0" w:color="auto"/>
        <w:left w:val="none" w:sz="0" w:space="0" w:color="auto"/>
        <w:bottom w:val="none" w:sz="0" w:space="0" w:color="auto"/>
        <w:right w:val="none" w:sz="0" w:space="0" w:color="auto"/>
      </w:divBdr>
    </w:div>
    <w:div w:id="296766987">
      <w:bodyDiv w:val="1"/>
      <w:marLeft w:val="0"/>
      <w:marRight w:val="0"/>
      <w:marTop w:val="0"/>
      <w:marBottom w:val="0"/>
      <w:divBdr>
        <w:top w:val="none" w:sz="0" w:space="0" w:color="auto"/>
        <w:left w:val="none" w:sz="0" w:space="0" w:color="auto"/>
        <w:bottom w:val="none" w:sz="0" w:space="0" w:color="auto"/>
        <w:right w:val="none" w:sz="0" w:space="0" w:color="auto"/>
      </w:divBdr>
      <w:divsChild>
        <w:div w:id="101341441">
          <w:marLeft w:val="0"/>
          <w:marRight w:val="0"/>
          <w:marTop w:val="0"/>
          <w:marBottom w:val="0"/>
          <w:divBdr>
            <w:top w:val="none" w:sz="0" w:space="0" w:color="auto"/>
            <w:left w:val="none" w:sz="0" w:space="0" w:color="auto"/>
            <w:bottom w:val="none" w:sz="0" w:space="0" w:color="auto"/>
            <w:right w:val="none" w:sz="0" w:space="0" w:color="auto"/>
          </w:divBdr>
          <w:divsChild>
            <w:div w:id="1243756381">
              <w:marLeft w:val="0"/>
              <w:marRight w:val="0"/>
              <w:marTop w:val="0"/>
              <w:marBottom w:val="0"/>
              <w:divBdr>
                <w:top w:val="none" w:sz="0" w:space="0" w:color="auto"/>
                <w:left w:val="none" w:sz="0" w:space="0" w:color="auto"/>
                <w:bottom w:val="none" w:sz="0" w:space="0" w:color="auto"/>
                <w:right w:val="none" w:sz="0" w:space="0" w:color="auto"/>
              </w:divBdr>
              <w:divsChild>
                <w:div w:id="1936131488">
                  <w:marLeft w:val="0"/>
                  <w:marRight w:val="0"/>
                  <w:marTop w:val="0"/>
                  <w:marBottom w:val="0"/>
                  <w:divBdr>
                    <w:top w:val="none" w:sz="0" w:space="0" w:color="auto"/>
                    <w:left w:val="none" w:sz="0" w:space="0" w:color="auto"/>
                    <w:bottom w:val="none" w:sz="0" w:space="0" w:color="auto"/>
                    <w:right w:val="none" w:sz="0" w:space="0" w:color="auto"/>
                  </w:divBdr>
                  <w:divsChild>
                    <w:div w:id="923880069">
                      <w:marLeft w:val="0"/>
                      <w:marRight w:val="0"/>
                      <w:marTop w:val="0"/>
                      <w:marBottom w:val="0"/>
                      <w:divBdr>
                        <w:top w:val="none" w:sz="0" w:space="0" w:color="auto"/>
                        <w:left w:val="none" w:sz="0" w:space="0" w:color="auto"/>
                        <w:bottom w:val="none" w:sz="0" w:space="0" w:color="auto"/>
                        <w:right w:val="none" w:sz="0" w:space="0" w:color="auto"/>
                      </w:divBdr>
                      <w:divsChild>
                        <w:div w:id="1502282827">
                          <w:marLeft w:val="0"/>
                          <w:marRight w:val="0"/>
                          <w:marTop w:val="0"/>
                          <w:marBottom w:val="0"/>
                          <w:divBdr>
                            <w:top w:val="none" w:sz="0" w:space="0" w:color="auto"/>
                            <w:left w:val="none" w:sz="0" w:space="0" w:color="auto"/>
                            <w:bottom w:val="none" w:sz="0" w:space="0" w:color="auto"/>
                            <w:right w:val="none" w:sz="0" w:space="0" w:color="auto"/>
                          </w:divBdr>
                          <w:divsChild>
                            <w:div w:id="1466466058">
                              <w:marLeft w:val="0"/>
                              <w:marRight w:val="0"/>
                              <w:marTop w:val="0"/>
                              <w:marBottom w:val="0"/>
                              <w:divBdr>
                                <w:top w:val="none" w:sz="0" w:space="0" w:color="auto"/>
                                <w:left w:val="none" w:sz="0" w:space="0" w:color="auto"/>
                                <w:bottom w:val="none" w:sz="0" w:space="0" w:color="auto"/>
                                <w:right w:val="none" w:sz="0" w:space="0" w:color="auto"/>
                              </w:divBdr>
                              <w:divsChild>
                                <w:div w:id="6142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523259">
      <w:bodyDiv w:val="1"/>
      <w:marLeft w:val="0"/>
      <w:marRight w:val="0"/>
      <w:marTop w:val="0"/>
      <w:marBottom w:val="0"/>
      <w:divBdr>
        <w:top w:val="none" w:sz="0" w:space="0" w:color="auto"/>
        <w:left w:val="none" w:sz="0" w:space="0" w:color="auto"/>
        <w:bottom w:val="none" w:sz="0" w:space="0" w:color="auto"/>
        <w:right w:val="none" w:sz="0" w:space="0" w:color="auto"/>
      </w:divBdr>
    </w:div>
    <w:div w:id="354313639">
      <w:bodyDiv w:val="1"/>
      <w:marLeft w:val="0"/>
      <w:marRight w:val="0"/>
      <w:marTop w:val="0"/>
      <w:marBottom w:val="0"/>
      <w:divBdr>
        <w:top w:val="none" w:sz="0" w:space="0" w:color="auto"/>
        <w:left w:val="none" w:sz="0" w:space="0" w:color="auto"/>
        <w:bottom w:val="none" w:sz="0" w:space="0" w:color="auto"/>
        <w:right w:val="none" w:sz="0" w:space="0" w:color="auto"/>
      </w:divBdr>
    </w:div>
    <w:div w:id="628319387">
      <w:bodyDiv w:val="1"/>
      <w:marLeft w:val="0"/>
      <w:marRight w:val="0"/>
      <w:marTop w:val="0"/>
      <w:marBottom w:val="0"/>
      <w:divBdr>
        <w:top w:val="none" w:sz="0" w:space="0" w:color="auto"/>
        <w:left w:val="none" w:sz="0" w:space="0" w:color="auto"/>
        <w:bottom w:val="none" w:sz="0" w:space="0" w:color="auto"/>
        <w:right w:val="none" w:sz="0" w:space="0" w:color="auto"/>
      </w:divBdr>
    </w:div>
    <w:div w:id="669408241">
      <w:bodyDiv w:val="1"/>
      <w:marLeft w:val="0"/>
      <w:marRight w:val="0"/>
      <w:marTop w:val="0"/>
      <w:marBottom w:val="0"/>
      <w:divBdr>
        <w:top w:val="none" w:sz="0" w:space="0" w:color="auto"/>
        <w:left w:val="none" w:sz="0" w:space="0" w:color="auto"/>
        <w:bottom w:val="none" w:sz="0" w:space="0" w:color="auto"/>
        <w:right w:val="none" w:sz="0" w:space="0" w:color="auto"/>
      </w:divBdr>
    </w:div>
    <w:div w:id="680281492">
      <w:bodyDiv w:val="1"/>
      <w:marLeft w:val="0"/>
      <w:marRight w:val="0"/>
      <w:marTop w:val="0"/>
      <w:marBottom w:val="0"/>
      <w:divBdr>
        <w:top w:val="none" w:sz="0" w:space="0" w:color="auto"/>
        <w:left w:val="none" w:sz="0" w:space="0" w:color="auto"/>
        <w:bottom w:val="none" w:sz="0" w:space="0" w:color="auto"/>
        <w:right w:val="none" w:sz="0" w:space="0" w:color="auto"/>
      </w:divBdr>
    </w:div>
    <w:div w:id="704912896">
      <w:bodyDiv w:val="1"/>
      <w:marLeft w:val="0"/>
      <w:marRight w:val="0"/>
      <w:marTop w:val="0"/>
      <w:marBottom w:val="0"/>
      <w:divBdr>
        <w:top w:val="none" w:sz="0" w:space="0" w:color="auto"/>
        <w:left w:val="none" w:sz="0" w:space="0" w:color="auto"/>
        <w:bottom w:val="none" w:sz="0" w:space="0" w:color="auto"/>
        <w:right w:val="none" w:sz="0" w:space="0" w:color="auto"/>
      </w:divBdr>
    </w:div>
    <w:div w:id="761415215">
      <w:bodyDiv w:val="1"/>
      <w:marLeft w:val="0"/>
      <w:marRight w:val="0"/>
      <w:marTop w:val="0"/>
      <w:marBottom w:val="0"/>
      <w:divBdr>
        <w:top w:val="none" w:sz="0" w:space="0" w:color="auto"/>
        <w:left w:val="none" w:sz="0" w:space="0" w:color="auto"/>
        <w:bottom w:val="none" w:sz="0" w:space="0" w:color="auto"/>
        <w:right w:val="none" w:sz="0" w:space="0" w:color="auto"/>
      </w:divBdr>
    </w:div>
    <w:div w:id="871305248">
      <w:bodyDiv w:val="1"/>
      <w:marLeft w:val="0"/>
      <w:marRight w:val="0"/>
      <w:marTop w:val="0"/>
      <w:marBottom w:val="0"/>
      <w:divBdr>
        <w:top w:val="none" w:sz="0" w:space="0" w:color="auto"/>
        <w:left w:val="none" w:sz="0" w:space="0" w:color="auto"/>
        <w:bottom w:val="none" w:sz="0" w:space="0" w:color="auto"/>
        <w:right w:val="none" w:sz="0" w:space="0" w:color="auto"/>
      </w:divBdr>
    </w:div>
    <w:div w:id="1005866147">
      <w:bodyDiv w:val="1"/>
      <w:marLeft w:val="0"/>
      <w:marRight w:val="0"/>
      <w:marTop w:val="0"/>
      <w:marBottom w:val="0"/>
      <w:divBdr>
        <w:top w:val="none" w:sz="0" w:space="0" w:color="auto"/>
        <w:left w:val="none" w:sz="0" w:space="0" w:color="auto"/>
        <w:bottom w:val="none" w:sz="0" w:space="0" w:color="auto"/>
        <w:right w:val="none" w:sz="0" w:space="0" w:color="auto"/>
      </w:divBdr>
      <w:divsChild>
        <w:div w:id="810245078">
          <w:marLeft w:val="0"/>
          <w:marRight w:val="0"/>
          <w:marTop w:val="0"/>
          <w:marBottom w:val="0"/>
          <w:divBdr>
            <w:top w:val="none" w:sz="0" w:space="0" w:color="auto"/>
            <w:left w:val="none" w:sz="0" w:space="0" w:color="auto"/>
            <w:bottom w:val="none" w:sz="0" w:space="0" w:color="auto"/>
            <w:right w:val="none" w:sz="0" w:space="0" w:color="auto"/>
          </w:divBdr>
          <w:divsChild>
            <w:div w:id="370418772">
              <w:marLeft w:val="0"/>
              <w:marRight w:val="0"/>
              <w:marTop w:val="0"/>
              <w:marBottom w:val="0"/>
              <w:divBdr>
                <w:top w:val="none" w:sz="0" w:space="0" w:color="auto"/>
                <w:left w:val="none" w:sz="0" w:space="0" w:color="auto"/>
                <w:bottom w:val="none" w:sz="0" w:space="0" w:color="auto"/>
                <w:right w:val="none" w:sz="0" w:space="0" w:color="auto"/>
              </w:divBdr>
              <w:divsChild>
                <w:div w:id="1236665508">
                  <w:marLeft w:val="0"/>
                  <w:marRight w:val="0"/>
                  <w:marTop w:val="0"/>
                  <w:marBottom w:val="240"/>
                  <w:divBdr>
                    <w:top w:val="none" w:sz="0" w:space="0" w:color="auto"/>
                    <w:left w:val="none" w:sz="0" w:space="0" w:color="auto"/>
                    <w:bottom w:val="none" w:sz="0" w:space="0" w:color="auto"/>
                    <w:right w:val="none" w:sz="0" w:space="0" w:color="auto"/>
                  </w:divBdr>
                  <w:divsChild>
                    <w:div w:id="1876039410">
                      <w:marLeft w:val="0"/>
                      <w:marRight w:val="0"/>
                      <w:marTop w:val="0"/>
                      <w:marBottom w:val="0"/>
                      <w:divBdr>
                        <w:top w:val="none" w:sz="0" w:space="0" w:color="auto"/>
                        <w:left w:val="none" w:sz="0" w:space="0" w:color="auto"/>
                        <w:bottom w:val="none" w:sz="0" w:space="0" w:color="auto"/>
                        <w:right w:val="none" w:sz="0" w:space="0" w:color="auto"/>
                      </w:divBdr>
                      <w:divsChild>
                        <w:div w:id="500510189">
                          <w:marLeft w:val="0"/>
                          <w:marRight w:val="0"/>
                          <w:marTop w:val="300"/>
                          <w:marBottom w:val="0"/>
                          <w:divBdr>
                            <w:top w:val="none" w:sz="0" w:space="0" w:color="auto"/>
                            <w:left w:val="none" w:sz="0" w:space="0" w:color="auto"/>
                            <w:bottom w:val="single" w:sz="6" w:space="0" w:color="55565A"/>
                            <w:right w:val="none" w:sz="0" w:space="0" w:color="auto"/>
                          </w:divBdr>
                          <w:divsChild>
                            <w:div w:id="20386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240338">
      <w:bodyDiv w:val="1"/>
      <w:marLeft w:val="0"/>
      <w:marRight w:val="0"/>
      <w:marTop w:val="0"/>
      <w:marBottom w:val="0"/>
      <w:divBdr>
        <w:top w:val="none" w:sz="0" w:space="0" w:color="auto"/>
        <w:left w:val="none" w:sz="0" w:space="0" w:color="auto"/>
        <w:bottom w:val="none" w:sz="0" w:space="0" w:color="auto"/>
        <w:right w:val="none" w:sz="0" w:space="0" w:color="auto"/>
      </w:divBdr>
    </w:div>
    <w:div w:id="1365522780">
      <w:bodyDiv w:val="1"/>
      <w:marLeft w:val="0"/>
      <w:marRight w:val="0"/>
      <w:marTop w:val="0"/>
      <w:marBottom w:val="0"/>
      <w:divBdr>
        <w:top w:val="none" w:sz="0" w:space="0" w:color="auto"/>
        <w:left w:val="none" w:sz="0" w:space="0" w:color="auto"/>
        <w:bottom w:val="none" w:sz="0" w:space="0" w:color="auto"/>
        <w:right w:val="none" w:sz="0" w:space="0" w:color="auto"/>
      </w:divBdr>
      <w:divsChild>
        <w:div w:id="336925362">
          <w:marLeft w:val="0"/>
          <w:marRight w:val="0"/>
          <w:marTop w:val="0"/>
          <w:marBottom w:val="0"/>
          <w:divBdr>
            <w:top w:val="none" w:sz="0" w:space="0" w:color="auto"/>
            <w:left w:val="none" w:sz="0" w:space="0" w:color="auto"/>
            <w:bottom w:val="none" w:sz="0" w:space="0" w:color="auto"/>
            <w:right w:val="none" w:sz="0" w:space="0" w:color="auto"/>
          </w:divBdr>
          <w:divsChild>
            <w:div w:id="558177366">
              <w:marLeft w:val="0"/>
              <w:marRight w:val="0"/>
              <w:marTop w:val="0"/>
              <w:marBottom w:val="0"/>
              <w:divBdr>
                <w:top w:val="none" w:sz="0" w:space="0" w:color="auto"/>
                <w:left w:val="none" w:sz="0" w:space="0" w:color="auto"/>
                <w:bottom w:val="none" w:sz="0" w:space="0" w:color="auto"/>
                <w:right w:val="none" w:sz="0" w:space="0" w:color="auto"/>
              </w:divBdr>
              <w:divsChild>
                <w:div w:id="559291675">
                  <w:marLeft w:val="0"/>
                  <w:marRight w:val="0"/>
                  <w:marTop w:val="0"/>
                  <w:marBottom w:val="0"/>
                  <w:divBdr>
                    <w:top w:val="none" w:sz="0" w:space="0" w:color="auto"/>
                    <w:left w:val="none" w:sz="0" w:space="0" w:color="auto"/>
                    <w:bottom w:val="none" w:sz="0" w:space="0" w:color="auto"/>
                    <w:right w:val="none" w:sz="0" w:space="0" w:color="auto"/>
                  </w:divBdr>
                  <w:divsChild>
                    <w:div w:id="1705708562">
                      <w:marLeft w:val="0"/>
                      <w:marRight w:val="0"/>
                      <w:marTop w:val="0"/>
                      <w:marBottom w:val="0"/>
                      <w:divBdr>
                        <w:top w:val="none" w:sz="0" w:space="0" w:color="auto"/>
                        <w:left w:val="none" w:sz="0" w:space="0" w:color="auto"/>
                        <w:bottom w:val="none" w:sz="0" w:space="0" w:color="auto"/>
                        <w:right w:val="none" w:sz="0" w:space="0" w:color="auto"/>
                      </w:divBdr>
                      <w:divsChild>
                        <w:div w:id="2102485782">
                          <w:marLeft w:val="0"/>
                          <w:marRight w:val="0"/>
                          <w:marTop w:val="0"/>
                          <w:marBottom w:val="0"/>
                          <w:divBdr>
                            <w:top w:val="none" w:sz="0" w:space="0" w:color="auto"/>
                            <w:left w:val="none" w:sz="0" w:space="0" w:color="auto"/>
                            <w:bottom w:val="none" w:sz="0" w:space="0" w:color="auto"/>
                            <w:right w:val="none" w:sz="0" w:space="0" w:color="auto"/>
                          </w:divBdr>
                          <w:divsChild>
                            <w:div w:id="600259558">
                              <w:marLeft w:val="0"/>
                              <w:marRight w:val="0"/>
                              <w:marTop w:val="0"/>
                              <w:marBottom w:val="0"/>
                              <w:divBdr>
                                <w:top w:val="none" w:sz="0" w:space="0" w:color="auto"/>
                                <w:left w:val="none" w:sz="0" w:space="0" w:color="auto"/>
                                <w:bottom w:val="none" w:sz="0" w:space="0" w:color="auto"/>
                                <w:right w:val="none" w:sz="0" w:space="0" w:color="auto"/>
                              </w:divBdr>
                              <w:divsChild>
                                <w:div w:id="1252814044">
                                  <w:marLeft w:val="0"/>
                                  <w:marRight w:val="0"/>
                                  <w:marTop w:val="0"/>
                                  <w:marBottom w:val="0"/>
                                  <w:divBdr>
                                    <w:top w:val="none" w:sz="0" w:space="0" w:color="auto"/>
                                    <w:left w:val="none" w:sz="0" w:space="0" w:color="auto"/>
                                    <w:bottom w:val="none" w:sz="0" w:space="0" w:color="auto"/>
                                    <w:right w:val="none" w:sz="0" w:space="0" w:color="auto"/>
                                  </w:divBdr>
                                </w:div>
                                <w:div w:id="1606647624">
                                  <w:marLeft w:val="0"/>
                                  <w:marRight w:val="0"/>
                                  <w:marTop w:val="0"/>
                                  <w:marBottom w:val="0"/>
                                  <w:divBdr>
                                    <w:top w:val="none" w:sz="0" w:space="0" w:color="auto"/>
                                    <w:left w:val="none" w:sz="0" w:space="0" w:color="auto"/>
                                    <w:bottom w:val="none" w:sz="0" w:space="0" w:color="auto"/>
                                    <w:right w:val="none" w:sz="0" w:space="0" w:color="auto"/>
                                  </w:divBdr>
                                </w:div>
                                <w:div w:id="519128785">
                                  <w:marLeft w:val="0"/>
                                  <w:marRight w:val="0"/>
                                  <w:marTop w:val="0"/>
                                  <w:marBottom w:val="0"/>
                                  <w:divBdr>
                                    <w:top w:val="none" w:sz="0" w:space="0" w:color="auto"/>
                                    <w:left w:val="none" w:sz="0" w:space="0" w:color="auto"/>
                                    <w:bottom w:val="none" w:sz="0" w:space="0" w:color="auto"/>
                                    <w:right w:val="none" w:sz="0" w:space="0" w:color="auto"/>
                                  </w:divBdr>
                                </w:div>
                                <w:div w:id="17745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9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shedden\AppData\Local\Microsoft\Windows\INetCache\Content.Outlook\LB6C5RYG\140916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8B890-7611-43FE-AF87-47385357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140916_Report_template</Template>
  <TotalTime>7</TotalTime>
  <Pages>6</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58069877.04</vt:lpstr>
    </vt:vector>
  </TitlesOfParts>
  <Company>Menzies Distribution Limted</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58069877.04</dc:title>
  <dc:subject/>
  <dc:creator>Dave Shedden</dc:creator>
  <cp:keywords/>
  <dc:description>GXT/BHM/112345.00196/58069877.04</dc:description>
  <cp:lastModifiedBy>Owen Harkins</cp:lastModifiedBy>
  <cp:revision>3</cp:revision>
  <cp:lastPrinted>2019-12-18T13:35:00Z</cp:lastPrinted>
  <dcterms:created xsi:type="dcterms:W3CDTF">2020-02-07T11:25:00Z</dcterms:created>
  <dcterms:modified xsi:type="dcterms:W3CDTF">2020-02-07T11:32:00Z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58069877.04</vt:lpwstr>
  </property>
  <property fmtid="{D5CDD505-2E9C-101B-9397-08002B2CF9AE}" pid="3" name="Client/Matter">
    <vt:lpwstr>112345.00196</vt:lpwstr>
  </property>
  <property fmtid="{D5CDD505-2E9C-101B-9397-08002B2CF9AE}" pid="4" name="OurRef">
    <vt:lpwstr>GXT/BHM/112345.00196</vt:lpwstr>
  </property>
</Properties>
</file>